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53E5" w14:textId="77777777" w:rsidR="00AE6AF4" w:rsidRDefault="00000000">
      <w:pPr>
        <w:rPr>
          <w:rFonts w:ascii="Times New Roman" w:eastAsia="黑体" w:hAnsi="Times New Roman" w:cs="黑体"/>
          <w:bCs/>
          <w:sz w:val="36"/>
          <w:szCs w:val="28"/>
        </w:rPr>
      </w:pPr>
      <w:r>
        <w:rPr>
          <w:rFonts w:ascii="Times New Roman" w:eastAsia="黑体" w:hAnsi="Times New Roman" w:cs="黑体" w:hint="eastAsia"/>
          <w:bCs/>
          <w:sz w:val="32"/>
          <w:szCs w:val="24"/>
        </w:rPr>
        <w:t>附件</w:t>
      </w:r>
      <w:r>
        <w:rPr>
          <w:rFonts w:ascii="Times New Roman" w:eastAsia="黑体" w:hAnsi="Times New Roman" w:cs="黑体" w:hint="eastAsia"/>
          <w:bCs/>
          <w:sz w:val="32"/>
          <w:szCs w:val="24"/>
        </w:rPr>
        <w:t>3</w:t>
      </w:r>
    </w:p>
    <w:p w14:paraId="1FAD6DAF" w14:textId="77777777" w:rsidR="00AE6AF4" w:rsidRDefault="00000000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36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bCs/>
          <w:sz w:val="44"/>
          <w:szCs w:val="36"/>
        </w:rPr>
        <w:t>经费预算填写说明</w:t>
      </w:r>
      <w:bookmarkEnd w:id="0"/>
    </w:p>
    <w:p w14:paraId="6561112C" w14:textId="77777777" w:rsidR="00AE6AF4" w:rsidRDefault="00AE6AF4">
      <w:pPr>
        <w:jc w:val="center"/>
        <w:rPr>
          <w:rFonts w:ascii="Times New Roman" w:hAnsi="Times New Roman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9"/>
        <w:gridCol w:w="3099"/>
        <w:gridCol w:w="1104"/>
        <w:gridCol w:w="4571"/>
      </w:tblGrid>
      <w:tr w:rsidR="00AE6AF4" w14:paraId="549A2B5E" w14:textId="77777777">
        <w:trPr>
          <w:trHeight w:val="483"/>
          <w:jc w:val="center"/>
        </w:trPr>
        <w:tc>
          <w:tcPr>
            <w:tcW w:w="9753" w:type="dxa"/>
            <w:gridSpan w:val="4"/>
          </w:tcPr>
          <w:p w14:paraId="09BD8330" w14:textId="77777777" w:rsidR="00AE6AF4" w:rsidRDefault="00000000">
            <w:pPr>
              <w:spacing w:beforeLines="25" w:before="78" w:afterLines="25" w:after="78" w:line="276" w:lineRule="auto"/>
              <w:rPr>
                <w:rFonts w:ascii="Times New Roman" w:eastAsia="仿宋" w:hAnsi="Times New Roman"/>
                <w:sz w:val="32"/>
                <w:szCs w:val="28"/>
              </w:rPr>
            </w:pPr>
            <w:r>
              <w:rPr>
                <w:rFonts w:ascii="Times New Roman" w:eastAsia="仿宋" w:hAnsi="Times New Roman"/>
                <w:b/>
                <w:sz w:val="32"/>
                <w:szCs w:val="28"/>
              </w:rPr>
              <w:t>七、经费预算</w:t>
            </w:r>
            <w:r>
              <w:rPr>
                <w:rFonts w:ascii="Times New Roman" w:eastAsia="仿宋" w:hAnsi="Times New Roman"/>
                <w:sz w:val="32"/>
                <w:szCs w:val="28"/>
              </w:rPr>
              <w:t>（单位：</w:t>
            </w:r>
            <w:r>
              <w:rPr>
                <w:rFonts w:ascii="Times New Roman" w:eastAsia="仿宋" w:hAnsi="Times New Roman" w:hint="eastAsia"/>
                <w:sz w:val="32"/>
                <w:szCs w:val="28"/>
              </w:rPr>
              <w:t xml:space="preserve">  </w:t>
            </w:r>
            <w:r>
              <w:rPr>
                <w:rFonts w:ascii="Times New Roman" w:eastAsia="仿宋" w:hAnsi="Times New Roman"/>
                <w:b/>
                <w:color w:val="FF0000"/>
                <w:sz w:val="32"/>
                <w:szCs w:val="28"/>
              </w:rPr>
              <w:t>万元</w:t>
            </w:r>
            <w:r>
              <w:rPr>
                <w:rFonts w:ascii="Times New Roman" w:eastAsia="仿宋" w:hAnsi="Times New Roman"/>
                <w:sz w:val="32"/>
                <w:szCs w:val="28"/>
              </w:rPr>
              <w:t>）</w:t>
            </w:r>
          </w:p>
        </w:tc>
      </w:tr>
      <w:tr w:rsidR="00AE6AF4" w14:paraId="24BF249C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7EFE1BB0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b/>
                <w:sz w:val="32"/>
                <w:szCs w:val="24"/>
              </w:rPr>
            </w:pPr>
            <w:r>
              <w:rPr>
                <w:rFonts w:ascii="Times New Roman" w:eastAsia="仿宋" w:hAnsi="Times New Roman" w:cs="方正小标宋简体" w:hint="eastAsia"/>
                <w:b/>
                <w:sz w:val="32"/>
                <w:szCs w:val="24"/>
              </w:rPr>
              <w:t>编号</w:t>
            </w:r>
          </w:p>
        </w:tc>
        <w:tc>
          <w:tcPr>
            <w:tcW w:w="3099" w:type="dxa"/>
            <w:vAlign w:val="center"/>
          </w:tcPr>
          <w:p w14:paraId="2A0EF3BA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b/>
                <w:sz w:val="32"/>
                <w:szCs w:val="24"/>
              </w:rPr>
            </w:pPr>
            <w:r>
              <w:rPr>
                <w:rFonts w:ascii="Times New Roman" w:eastAsia="仿宋" w:hAnsi="Times New Roman" w:cs="方正小标宋简体" w:hint="eastAsia"/>
                <w:b/>
                <w:sz w:val="32"/>
                <w:szCs w:val="24"/>
              </w:rPr>
              <w:t>科目名称</w:t>
            </w:r>
          </w:p>
        </w:tc>
        <w:tc>
          <w:tcPr>
            <w:tcW w:w="1104" w:type="dxa"/>
            <w:vAlign w:val="center"/>
          </w:tcPr>
          <w:p w14:paraId="044800A1" w14:textId="77777777" w:rsidR="00AE6AF4" w:rsidRDefault="00000000">
            <w:pPr>
              <w:snapToGrid w:val="0"/>
              <w:jc w:val="center"/>
              <w:rPr>
                <w:rFonts w:ascii="Times New Roman" w:eastAsia="仿宋" w:hAnsi="Times New Roman" w:cs="方正小标宋简体"/>
                <w:b/>
                <w:sz w:val="32"/>
                <w:szCs w:val="24"/>
              </w:rPr>
            </w:pPr>
            <w:r>
              <w:rPr>
                <w:rFonts w:ascii="Times New Roman" w:eastAsia="仿宋" w:hAnsi="Times New Roman" w:cs="方正小标宋简体" w:hint="eastAsia"/>
                <w:b/>
                <w:sz w:val="32"/>
                <w:szCs w:val="24"/>
              </w:rPr>
              <w:t>金额</w:t>
            </w:r>
          </w:p>
        </w:tc>
        <w:tc>
          <w:tcPr>
            <w:tcW w:w="4571" w:type="dxa"/>
            <w:vAlign w:val="center"/>
          </w:tcPr>
          <w:p w14:paraId="7BA8785F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b/>
                <w:sz w:val="32"/>
                <w:szCs w:val="24"/>
              </w:rPr>
            </w:pPr>
            <w:r>
              <w:rPr>
                <w:rFonts w:ascii="Times New Roman" w:eastAsia="仿宋" w:hAnsi="Times New Roman" w:cs="方正小标宋简体" w:hint="eastAsia"/>
                <w:b/>
                <w:sz w:val="32"/>
                <w:szCs w:val="24"/>
              </w:rPr>
              <w:t>测算说明</w:t>
            </w:r>
          </w:p>
        </w:tc>
      </w:tr>
      <w:tr w:rsidR="00AE6AF4" w14:paraId="3F44B593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0FE103B1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01</w:t>
            </w:r>
          </w:p>
        </w:tc>
        <w:tc>
          <w:tcPr>
            <w:tcW w:w="3099" w:type="dxa"/>
            <w:vAlign w:val="center"/>
          </w:tcPr>
          <w:p w14:paraId="7DB0EF78" w14:textId="77777777" w:rsidR="00AE6AF4" w:rsidRDefault="00000000">
            <w:pPr>
              <w:rPr>
                <w:rFonts w:ascii="Times New Roman" w:eastAsia="仿宋" w:hAnsi="Times New Roman" w:cs="方正小标宋简体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业务费</w:t>
            </w:r>
          </w:p>
        </w:tc>
        <w:tc>
          <w:tcPr>
            <w:tcW w:w="1104" w:type="dxa"/>
            <w:vAlign w:val="center"/>
          </w:tcPr>
          <w:p w14:paraId="19B693AC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3C9AD54C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用于各种相关业务所产生的费用</w:t>
            </w:r>
          </w:p>
        </w:tc>
      </w:tr>
      <w:tr w:rsidR="00AE6AF4" w14:paraId="3CCF946C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67AE5D34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02</w:t>
            </w:r>
          </w:p>
        </w:tc>
        <w:tc>
          <w:tcPr>
            <w:tcW w:w="3099" w:type="dxa"/>
            <w:vAlign w:val="center"/>
          </w:tcPr>
          <w:p w14:paraId="09C6210B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人员费</w:t>
            </w:r>
          </w:p>
        </w:tc>
        <w:tc>
          <w:tcPr>
            <w:tcW w:w="1104" w:type="dxa"/>
            <w:vAlign w:val="center"/>
          </w:tcPr>
          <w:p w14:paraId="3728BAC7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07EA0C54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用于组内在岗在编教职工费用的发放</w:t>
            </w:r>
          </w:p>
        </w:tc>
      </w:tr>
      <w:tr w:rsidR="00AE6AF4" w14:paraId="1D35DE0D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692FE08B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03</w:t>
            </w:r>
          </w:p>
        </w:tc>
        <w:tc>
          <w:tcPr>
            <w:tcW w:w="3099" w:type="dxa"/>
            <w:vAlign w:val="center"/>
          </w:tcPr>
          <w:p w14:paraId="44D7B042" w14:textId="77777777" w:rsidR="00AE6AF4" w:rsidRDefault="00000000">
            <w:pPr>
              <w:rPr>
                <w:rFonts w:ascii="Times New Roman" w:eastAsia="仿宋" w:hAnsi="Times New Roman" w:cs="方正小标宋简体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劳务费</w:t>
            </w:r>
          </w:p>
        </w:tc>
        <w:tc>
          <w:tcPr>
            <w:tcW w:w="1104" w:type="dxa"/>
            <w:vAlign w:val="center"/>
          </w:tcPr>
          <w:p w14:paraId="78498EFD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5EB8FD9D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用于学生和校外人员费用的发放</w:t>
            </w:r>
          </w:p>
        </w:tc>
      </w:tr>
      <w:tr w:rsidR="00AE6AF4" w14:paraId="2EDB353E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40916DA7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04</w:t>
            </w:r>
          </w:p>
        </w:tc>
        <w:tc>
          <w:tcPr>
            <w:tcW w:w="3099" w:type="dxa"/>
            <w:vAlign w:val="center"/>
          </w:tcPr>
          <w:p w14:paraId="6483E788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专家咨询费</w:t>
            </w:r>
          </w:p>
        </w:tc>
        <w:tc>
          <w:tcPr>
            <w:tcW w:w="1104" w:type="dxa"/>
            <w:vAlign w:val="center"/>
          </w:tcPr>
          <w:p w14:paraId="0E163BC0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0D32EC58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用于校外专家课题相关内容咨询</w:t>
            </w:r>
          </w:p>
        </w:tc>
      </w:tr>
      <w:tr w:rsidR="00AE6AF4" w14:paraId="4D5E23D1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36313374" w14:textId="77777777" w:rsidR="00AE6AF4" w:rsidRDefault="00000000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05</w:t>
            </w:r>
          </w:p>
        </w:tc>
        <w:tc>
          <w:tcPr>
            <w:tcW w:w="3099" w:type="dxa"/>
            <w:vAlign w:val="center"/>
          </w:tcPr>
          <w:p w14:paraId="7AF93257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管理费（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8%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104" w:type="dxa"/>
            <w:vAlign w:val="center"/>
          </w:tcPr>
          <w:p w14:paraId="1933DFD7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76F9CB08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按规定计提</w:t>
            </w:r>
          </w:p>
        </w:tc>
      </w:tr>
      <w:tr w:rsidR="00AE6AF4" w14:paraId="6FDE69BD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3E17DA8A" w14:textId="77777777" w:rsidR="00AE6AF4" w:rsidRDefault="00AE6AF4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3099" w:type="dxa"/>
            <w:vAlign w:val="center"/>
          </w:tcPr>
          <w:p w14:paraId="111232C5" w14:textId="77777777" w:rsidR="00AE6AF4" w:rsidRDefault="00000000">
            <w:pPr>
              <w:ind w:firstLineChars="100" w:firstLine="280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学校管理费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5%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104" w:type="dxa"/>
            <w:vAlign w:val="center"/>
          </w:tcPr>
          <w:p w14:paraId="72733F07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31B4D9C9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按规定计提</w:t>
            </w:r>
          </w:p>
        </w:tc>
      </w:tr>
      <w:tr w:rsidR="00AE6AF4" w14:paraId="6F07A06B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3557BA20" w14:textId="77777777" w:rsidR="00AE6AF4" w:rsidRDefault="00AE6AF4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3099" w:type="dxa"/>
            <w:vAlign w:val="center"/>
          </w:tcPr>
          <w:p w14:paraId="4145F323" w14:textId="77777777" w:rsidR="00AE6AF4" w:rsidRDefault="00000000">
            <w:pPr>
              <w:ind w:firstLineChars="100" w:firstLine="280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基层单位管理费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3%</w:t>
            </w:r>
            <w:r>
              <w:rPr>
                <w:rFonts w:ascii="Times New Roman" w:eastAsia="仿宋" w:hAnsi="Times New Roman" w:cs="方正小标宋简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104" w:type="dxa"/>
            <w:vAlign w:val="center"/>
          </w:tcPr>
          <w:p w14:paraId="4CC521E4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0215BC4C" w14:textId="77777777" w:rsidR="00AE6AF4" w:rsidRDefault="00000000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按规定计提</w:t>
            </w:r>
          </w:p>
        </w:tc>
      </w:tr>
      <w:tr w:rsidR="00AE6AF4" w14:paraId="5DE058C8" w14:textId="77777777">
        <w:trPr>
          <w:trHeight w:val="483"/>
          <w:jc w:val="center"/>
        </w:trPr>
        <w:tc>
          <w:tcPr>
            <w:tcW w:w="979" w:type="dxa"/>
            <w:vAlign w:val="center"/>
          </w:tcPr>
          <w:p w14:paraId="77922D3A" w14:textId="77777777" w:rsidR="00AE6AF4" w:rsidRDefault="00AE6AF4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3099" w:type="dxa"/>
            <w:vAlign w:val="center"/>
          </w:tcPr>
          <w:p w14:paraId="365A6EEB" w14:textId="77777777" w:rsidR="00AE6AF4" w:rsidRDefault="00000000">
            <w:pPr>
              <w:ind w:firstLineChars="100" w:firstLine="280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  <w:r>
              <w:rPr>
                <w:rFonts w:ascii="Times New Roman" w:eastAsia="仿宋" w:hAnsi="Times New Roman" w:cs="方正小标宋简体" w:hint="eastAsia"/>
                <w:sz w:val="28"/>
                <w:szCs w:val="28"/>
              </w:rPr>
              <w:t>合计</w:t>
            </w:r>
          </w:p>
        </w:tc>
        <w:tc>
          <w:tcPr>
            <w:tcW w:w="1104" w:type="dxa"/>
            <w:vAlign w:val="center"/>
          </w:tcPr>
          <w:p w14:paraId="0A05AFA5" w14:textId="77777777" w:rsidR="00AE6AF4" w:rsidRDefault="00AE6AF4">
            <w:pPr>
              <w:jc w:val="center"/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14:paraId="3604FA26" w14:textId="77777777" w:rsidR="00AE6AF4" w:rsidRDefault="00AE6AF4">
            <w:pPr>
              <w:rPr>
                <w:rFonts w:ascii="Times New Roman" w:eastAsia="仿宋" w:hAnsi="Times New Roman" w:cs="方正小标宋简体"/>
                <w:sz w:val="28"/>
                <w:szCs w:val="28"/>
              </w:rPr>
            </w:pPr>
          </w:p>
        </w:tc>
      </w:tr>
      <w:tr w:rsidR="00AE6AF4" w14:paraId="29B07992" w14:textId="77777777">
        <w:trPr>
          <w:trHeight w:val="966"/>
          <w:jc w:val="center"/>
        </w:trPr>
        <w:tc>
          <w:tcPr>
            <w:tcW w:w="9753" w:type="dxa"/>
            <w:gridSpan w:val="4"/>
            <w:vAlign w:val="center"/>
          </w:tcPr>
          <w:p w14:paraId="173D2FCD" w14:textId="77777777" w:rsidR="00AE6AF4" w:rsidRDefault="00000000">
            <w:pPr>
              <w:spacing w:line="276" w:lineRule="auto"/>
              <w:ind w:rightChars="83" w:right="174"/>
              <w:rPr>
                <w:rFonts w:ascii="Times New Roman" w:eastAsia="仿宋" w:hAnsi="Times New Roman"/>
                <w:sz w:val="32"/>
                <w:szCs w:val="28"/>
              </w:rPr>
            </w:pPr>
            <w:r>
              <w:rPr>
                <w:rFonts w:ascii="Times New Roman" w:eastAsia="仿宋" w:hAnsi="Times New Roman" w:hint="eastAsia"/>
                <w:b/>
                <w:sz w:val="28"/>
                <w:szCs w:val="24"/>
              </w:rPr>
              <w:t>备注：</w:t>
            </w:r>
            <w:r>
              <w:rPr>
                <w:rFonts w:ascii="Times New Roman" w:eastAsia="仿宋" w:hAnsi="Times New Roman" w:hint="eastAsia"/>
                <w:sz w:val="28"/>
                <w:szCs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3F93DD77" w14:textId="77777777" w:rsidR="00AE6AF4" w:rsidRDefault="00AE6AF4">
      <w:pPr>
        <w:jc w:val="center"/>
        <w:rPr>
          <w:rFonts w:ascii="Times New Roman" w:eastAsia="仿宋" w:hAnsi="Times New Roman"/>
          <w:sz w:val="24"/>
          <w:szCs w:val="28"/>
        </w:rPr>
      </w:pPr>
    </w:p>
    <w:p w14:paraId="79D588CA" w14:textId="77777777" w:rsidR="00AE6AF4" w:rsidRDefault="00000000">
      <w:pPr>
        <w:spacing w:line="360" w:lineRule="auto"/>
        <w:jc w:val="left"/>
        <w:rPr>
          <w:rFonts w:ascii="Times New Roman" w:eastAsia="仿宋" w:hAnsi="Times New Roman"/>
          <w:b/>
          <w:sz w:val="32"/>
          <w:szCs w:val="28"/>
        </w:rPr>
      </w:pPr>
      <w:r>
        <w:rPr>
          <w:rFonts w:ascii="Times New Roman" w:eastAsia="仿宋" w:hAnsi="Times New Roman" w:hint="eastAsia"/>
          <w:b/>
          <w:sz w:val="32"/>
          <w:szCs w:val="28"/>
        </w:rPr>
        <w:t>填写说明：</w:t>
      </w:r>
    </w:p>
    <w:p w14:paraId="3F62FDF8" w14:textId="77777777" w:rsidR="00AE6AF4" w:rsidRDefault="00000000">
      <w:pPr>
        <w:spacing w:afterLines="35" w:after="109" w:line="440" w:lineRule="exact"/>
        <w:rPr>
          <w:rFonts w:ascii="Times New Roman" w:eastAsia="仿宋" w:hAnsi="Times New Roman"/>
          <w:sz w:val="32"/>
          <w:szCs w:val="28"/>
        </w:rPr>
      </w:pPr>
      <w:r>
        <w:rPr>
          <w:rFonts w:ascii="Times New Roman" w:eastAsia="仿宋" w:hAnsi="Times New Roman" w:hint="eastAsia"/>
          <w:sz w:val="32"/>
          <w:szCs w:val="28"/>
        </w:rPr>
        <w:t>1.</w:t>
      </w:r>
      <w:r>
        <w:rPr>
          <w:rFonts w:ascii="Times New Roman" w:eastAsia="仿宋" w:hAnsi="Times New Roman" w:hint="eastAsia"/>
          <w:sz w:val="32"/>
          <w:szCs w:val="28"/>
        </w:rPr>
        <w:t>请按照</w:t>
      </w:r>
      <w:r>
        <w:rPr>
          <w:rFonts w:ascii="Times New Roman" w:eastAsia="仿宋" w:hAnsi="Times New Roman" w:hint="eastAsia"/>
          <w:b/>
          <w:bCs/>
          <w:sz w:val="32"/>
          <w:szCs w:val="28"/>
        </w:rPr>
        <w:t>《中国人民大学横向科研项目管理办法》</w:t>
      </w:r>
      <w:r>
        <w:rPr>
          <w:rFonts w:ascii="Times New Roman" w:eastAsia="仿宋" w:hAnsi="Times New Roman" w:hint="eastAsia"/>
          <w:sz w:val="32"/>
          <w:szCs w:val="28"/>
        </w:rPr>
        <w:t>要求，详细列出经费预算明细。</w:t>
      </w:r>
    </w:p>
    <w:p w14:paraId="36809996" w14:textId="77777777" w:rsidR="00AE6AF4" w:rsidRDefault="00000000">
      <w:pPr>
        <w:spacing w:line="360" w:lineRule="auto"/>
        <w:rPr>
          <w:rFonts w:ascii="Times New Roman" w:eastAsia="仿宋" w:hAnsi="Times New Roman"/>
          <w:b/>
          <w:bCs/>
          <w:sz w:val="32"/>
          <w:szCs w:val="28"/>
        </w:rPr>
      </w:pPr>
      <w:r>
        <w:rPr>
          <w:rFonts w:ascii="Times New Roman" w:eastAsia="仿宋" w:hAnsi="Times New Roman" w:hint="eastAsia"/>
          <w:sz w:val="32"/>
          <w:szCs w:val="28"/>
        </w:rPr>
        <w:t>2.</w:t>
      </w:r>
      <w:r>
        <w:rPr>
          <w:rFonts w:ascii="Times New Roman" w:eastAsia="仿宋" w:hAnsi="Times New Roman" w:hint="eastAsia"/>
          <w:sz w:val="32"/>
          <w:szCs w:val="28"/>
        </w:rPr>
        <w:t>此系列横向项目除管理费须按规定计提外，</w:t>
      </w:r>
      <w:r>
        <w:rPr>
          <w:rFonts w:ascii="Times New Roman" w:eastAsia="仿宋" w:hAnsi="Times New Roman" w:hint="eastAsia"/>
          <w:b/>
          <w:sz w:val="32"/>
          <w:szCs w:val="28"/>
        </w:rPr>
        <w:t>其他科目的费用均无比例限制</w:t>
      </w:r>
      <w:r>
        <w:rPr>
          <w:rFonts w:ascii="Times New Roman" w:eastAsia="仿宋" w:hAnsi="Times New Roman" w:hint="eastAsia"/>
          <w:sz w:val="32"/>
          <w:szCs w:val="28"/>
        </w:rPr>
        <w:t>。如果您想调整预算中的其他科目，可根据实际情况直接进行调整，</w:t>
      </w:r>
      <w:proofErr w:type="gramStart"/>
      <w:r>
        <w:rPr>
          <w:rFonts w:ascii="Times New Roman" w:eastAsia="仿宋" w:hAnsi="Times New Roman" w:hint="eastAsia"/>
          <w:b/>
          <w:bCs/>
          <w:sz w:val="32"/>
          <w:szCs w:val="28"/>
        </w:rPr>
        <w:t>请保证总</w:t>
      </w:r>
      <w:proofErr w:type="gramEnd"/>
      <w:r>
        <w:rPr>
          <w:rFonts w:ascii="Times New Roman" w:eastAsia="仿宋" w:hAnsi="Times New Roman" w:hint="eastAsia"/>
          <w:b/>
          <w:bCs/>
          <w:sz w:val="32"/>
          <w:szCs w:val="28"/>
        </w:rPr>
        <w:t>金额加总正确。</w:t>
      </w:r>
    </w:p>
    <w:p w14:paraId="4ABD26BF" w14:textId="77777777" w:rsidR="00AE6AF4" w:rsidRDefault="00000000">
      <w:pPr>
        <w:spacing w:line="360" w:lineRule="auto"/>
        <w:rPr>
          <w:rFonts w:ascii="Times New Roman" w:eastAsia="仿宋" w:hAnsi="Times New Roman"/>
          <w:sz w:val="32"/>
          <w:szCs w:val="28"/>
        </w:rPr>
      </w:pPr>
      <w:r>
        <w:rPr>
          <w:rFonts w:ascii="Times New Roman" w:eastAsia="仿宋" w:hAnsi="Times New Roman" w:hint="eastAsia"/>
          <w:sz w:val="32"/>
          <w:szCs w:val="28"/>
        </w:rPr>
        <w:t>2.</w:t>
      </w:r>
      <w:r>
        <w:rPr>
          <w:rFonts w:ascii="Times New Roman" w:eastAsia="仿宋" w:hAnsi="Times New Roman" w:hint="eastAsia"/>
          <w:sz w:val="32"/>
          <w:szCs w:val="28"/>
        </w:rPr>
        <w:t>业务费是课题开展过程中所发生的各种相关业务所产生的</w:t>
      </w:r>
      <w:r>
        <w:rPr>
          <w:rFonts w:ascii="Times New Roman" w:eastAsia="仿宋" w:hAnsi="Times New Roman" w:hint="eastAsia"/>
          <w:sz w:val="32"/>
          <w:szCs w:val="28"/>
        </w:rPr>
        <w:lastRenderedPageBreak/>
        <w:t>费用，包括图书资料费、数据采集费、会议费</w:t>
      </w:r>
      <w:r>
        <w:rPr>
          <w:rFonts w:ascii="Times New Roman" w:eastAsia="仿宋" w:hAnsi="Times New Roman" w:hint="eastAsia"/>
          <w:sz w:val="32"/>
          <w:szCs w:val="28"/>
        </w:rPr>
        <w:t>/</w:t>
      </w:r>
      <w:r>
        <w:rPr>
          <w:rFonts w:ascii="Times New Roman" w:eastAsia="仿宋" w:hAnsi="Times New Roman" w:hint="eastAsia"/>
          <w:sz w:val="32"/>
          <w:szCs w:val="28"/>
        </w:rPr>
        <w:t>差旅费</w:t>
      </w:r>
      <w:r>
        <w:rPr>
          <w:rFonts w:ascii="Times New Roman" w:eastAsia="仿宋" w:hAnsi="Times New Roman" w:hint="eastAsia"/>
          <w:sz w:val="32"/>
          <w:szCs w:val="28"/>
        </w:rPr>
        <w:t>/</w:t>
      </w:r>
      <w:r>
        <w:rPr>
          <w:rFonts w:ascii="Times New Roman" w:eastAsia="仿宋" w:hAnsi="Times New Roman" w:hint="eastAsia"/>
          <w:sz w:val="32"/>
          <w:szCs w:val="28"/>
        </w:rPr>
        <w:t>国际合作与交流费、出版</w:t>
      </w:r>
      <w:r>
        <w:rPr>
          <w:rFonts w:ascii="Times New Roman" w:eastAsia="仿宋" w:hAnsi="Times New Roman" w:hint="eastAsia"/>
          <w:sz w:val="32"/>
          <w:szCs w:val="28"/>
        </w:rPr>
        <w:t>/</w:t>
      </w:r>
      <w:r>
        <w:rPr>
          <w:rFonts w:ascii="Times New Roman" w:eastAsia="仿宋" w:hAnsi="Times New Roman" w:hint="eastAsia"/>
          <w:sz w:val="32"/>
          <w:szCs w:val="28"/>
        </w:rPr>
        <w:t>文献</w:t>
      </w:r>
      <w:r>
        <w:rPr>
          <w:rFonts w:ascii="Times New Roman" w:eastAsia="仿宋" w:hAnsi="Times New Roman" w:hint="eastAsia"/>
          <w:sz w:val="32"/>
          <w:szCs w:val="28"/>
        </w:rPr>
        <w:t>/</w:t>
      </w:r>
      <w:r>
        <w:rPr>
          <w:rFonts w:ascii="Times New Roman" w:eastAsia="仿宋" w:hAnsi="Times New Roman" w:hint="eastAsia"/>
          <w:sz w:val="32"/>
          <w:szCs w:val="28"/>
        </w:rPr>
        <w:t>信息传播</w:t>
      </w:r>
      <w:r>
        <w:rPr>
          <w:rFonts w:ascii="Times New Roman" w:eastAsia="仿宋" w:hAnsi="Times New Roman" w:hint="eastAsia"/>
          <w:sz w:val="32"/>
          <w:szCs w:val="28"/>
        </w:rPr>
        <w:t>/</w:t>
      </w:r>
      <w:r>
        <w:rPr>
          <w:rFonts w:ascii="Times New Roman" w:eastAsia="仿宋" w:hAnsi="Times New Roman" w:hint="eastAsia"/>
          <w:sz w:val="32"/>
          <w:szCs w:val="28"/>
        </w:rPr>
        <w:t>知识产权事务费、设备费、材料费、测试化验加工费、燃料动力费等。</w:t>
      </w:r>
    </w:p>
    <w:p w14:paraId="2938C77E" w14:textId="77777777" w:rsidR="00AE6AF4" w:rsidRDefault="00000000">
      <w:pPr>
        <w:spacing w:line="360" w:lineRule="auto"/>
        <w:rPr>
          <w:rFonts w:ascii="Times New Roman" w:eastAsia="仿宋" w:hAnsi="Times New Roman"/>
          <w:sz w:val="32"/>
          <w:szCs w:val="28"/>
        </w:rPr>
      </w:pPr>
      <w:r>
        <w:rPr>
          <w:rFonts w:ascii="Times New Roman" w:eastAsia="仿宋" w:hAnsi="Times New Roman" w:hint="eastAsia"/>
          <w:sz w:val="32"/>
          <w:szCs w:val="28"/>
        </w:rPr>
        <w:t>3.</w:t>
      </w:r>
      <w:r>
        <w:rPr>
          <w:rFonts w:ascii="Times New Roman" w:eastAsia="仿宋" w:hAnsi="Times New Roman" w:hint="eastAsia"/>
          <w:b/>
          <w:sz w:val="32"/>
          <w:szCs w:val="28"/>
        </w:rPr>
        <w:t>人员费仅能用于课题组内在岗在编教职工的费用发放</w:t>
      </w:r>
      <w:r>
        <w:rPr>
          <w:rFonts w:ascii="Times New Roman" w:eastAsia="仿宋" w:hAnsi="Times New Roman" w:hint="eastAsia"/>
          <w:sz w:val="32"/>
          <w:szCs w:val="28"/>
        </w:rPr>
        <w:t>，不可用于学生和校外人员的发放。</w:t>
      </w:r>
    </w:p>
    <w:p w14:paraId="4D12D96C" w14:textId="77777777" w:rsidR="00AE6AF4" w:rsidRDefault="00000000">
      <w:pPr>
        <w:spacing w:line="360" w:lineRule="auto"/>
        <w:rPr>
          <w:rFonts w:ascii="Times New Roman" w:eastAsia="仿宋" w:hAnsi="Times New Roman"/>
          <w:sz w:val="32"/>
          <w:szCs w:val="28"/>
        </w:rPr>
      </w:pPr>
      <w:r>
        <w:rPr>
          <w:rFonts w:ascii="Times New Roman" w:eastAsia="仿宋" w:hAnsi="Times New Roman" w:hint="eastAsia"/>
          <w:sz w:val="32"/>
          <w:szCs w:val="28"/>
        </w:rPr>
        <w:t>4.</w:t>
      </w:r>
      <w:r>
        <w:rPr>
          <w:rFonts w:ascii="Times New Roman" w:eastAsia="仿宋" w:hAnsi="Times New Roman" w:hint="eastAsia"/>
          <w:sz w:val="32"/>
          <w:szCs w:val="28"/>
        </w:rPr>
        <w:t>劳务费用于参与课题的学生和校外人员的费用发放。</w:t>
      </w:r>
    </w:p>
    <w:p w14:paraId="78071AEB" w14:textId="77777777" w:rsidR="00AE6AF4" w:rsidRDefault="00000000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仿宋" w:hAnsi="Times New Roman" w:hint="eastAsia"/>
          <w:sz w:val="32"/>
          <w:szCs w:val="28"/>
        </w:rPr>
        <w:t>5.</w:t>
      </w:r>
      <w:r>
        <w:rPr>
          <w:rFonts w:ascii="Times New Roman" w:eastAsia="仿宋" w:hAnsi="Times New Roman" w:hint="eastAsia"/>
          <w:sz w:val="32"/>
          <w:szCs w:val="28"/>
        </w:rPr>
        <w:t>专家咨询</w:t>
      </w:r>
      <w:proofErr w:type="gramStart"/>
      <w:r>
        <w:rPr>
          <w:rFonts w:ascii="Times New Roman" w:eastAsia="仿宋" w:hAnsi="Times New Roman" w:hint="eastAsia"/>
          <w:sz w:val="32"/>
          <w:szCs w:val="28"/>
        </w:rPr>
        <w:t>费只能</w:t>
      </w:r>
      <w:proofErr w:type="gramEnd"/>
      <w:r>
        <w:rPr>
          <w:rFonts w:ascii="Times New Roman" w:eastAsia="仿宋" w:hAnsi="Times New Roman" w:hint="eastAsia"/>
          <w:sz w:val="32"/>
          <w:szCs w:val="28"/>
        </w:rPr>
        <w:t>用于</w:t>
      </w:r>
      <w:r>
        <w:rPr>
          <w:rFonts w:ascii="Times New Roman" w:eastAsia="仿宋" w:hAnsi="Times New Roman" w:hint="eastAsia"/>
          <w:b/>
          <w:sz w:val="32"/>
          <w:szCs w:val="28"/>
        </w:rPr>
        <w:t>课题组成员以外的专家</w:t>
      </w:r>
      <w:r>
        <w:rPr>
          <w:rFonts w:ascii="Times New Roman" w:eastAsia="仿宋" w:hAnsi="Times New Roman" w:hint="eastAsia"/>
          <w:sz w:val="32"/>
          <w:szCs w:val="28"/>
        </w:rPr>
        <w:t>费用的发放。</w:t>
      </w:r>
    </w:p>
    <w:sectPr w:rsidR="00AE6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71E5D90-5948-4B8E-9D57-09DE61AA2252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2" w:subsetted="1" w:fontKey="{8E0ADB60-3BBC-429C-90B4-699649D1257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735C0E4-37F6-4D5E-9D2D-236482A8051A}"/>
    <w:embedBold r:id="rId4" w:subsetted="1" w:fontKey="{555EEF90-A880-4E0E-B9A9-4E853B5A9A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92"/>
    <w:rsid w:val="000C5E3B"/>
    <w:rsid w:val="001A7F96"/>
    <w:rsid w:val="00247107"/>
    <w:rsid w:val="002C0C9C"/>
    <w:rsid w:val="00354526"/>
    <w:rsid w:val="00481741"/>
    <w:rsid w:val="0051007A"/>
    <w:rsid w:val="0054666E"/>
    <w:rsid w:val="006477BD"/>
    <w:rsid w:val="006F2EEE"/>
    <w:rsid w:val="007B586A"/>
    <w:rsid w:val="00A86D93"/>
    <w:rsid w:val="00AE6AF4"/>
    <w:rsid w:val="00C35647"/>
    <w:rsid w:val="00E57892"/>
    <w:rsid w:val="00E633ED"/>
    <w:rsid w:val="233972AE"/>
    <w:rsid w:val="2B9952EB"/>
    <w:rsid w:val="2EE95130"/>
    <w:rsid w:val="784A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811D997-EDCB-4A60-9CFE-3B176CFE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298</Characters>
  <Application>Microsoft Office Word</Application>
  <DocSecurity>0</DocSecurity>
  <Lines>33</Lines>
  <Paragraphs>36</Paragraphs>
  <ScaleCrop>false</ScaleCrop>
  <Company>china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zian cheng</cp:lastModifiedBy>
  <cp:revision>2</cp:revision>
  <dcterms:created xsi:type="dcterms:W3CDTF">2026-04-07T02:52:00Z</dcterms:created>
  <dcterms:modified xsi:type="dcterms:W3CDTF">2026-04-07T02:52:00Z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eyJoZGlkIjoiM2Q3ZTk5MzgyM2JlNWUwOWNmOTc1MmFkMTIwYjZlMDgiLCJ1c2VySWQiOiI1NzY1Mjg4OTcifQ==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C44C3F4D3ED94FF5A10FEDF4EE7A068D_12</vt:lpwstr>
  </property>
</Properties>
</file>