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066B4">
      <w:pPr>
        <w:pStyle w:val="7"/>
        <w:spacing w:after="442" w:afterLines="100"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2025年长江经济带高质量发展大模型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 xml:space="preserve">       产品需求说明书</w:t>
      </w:r>
    </w:p>
    <w:p w14:paraId="47FE816D">
      <w:pPr>
        <w:pStyle w:val="7"/>
        <w:numPr>
          <w:ilvl w:val="0"/>
          <w:numId w:val="0"/>
        </w:numPr>
        <w:spacing w:before="221" w:beforeLines="50" w:after="221" w:afterLines="50" w:line="560" w:lineRule="exact"/>
        <w:rPr>
          <w:rFonts w:hint="eastAsia" w:eastAsia="黑体" w:cs="Times New Roman"/>
          <w:szCs w:val="32"/>
          <w:lang w:val="en-US" w:eastAsia="zh-CN"/>
        </w:rPr>
      </w:pPr>
      <w:r>
        <w:rPr>
          <w:rFonts w:hint="eastAsia" w:eastAsia="黑体" w:cs="Times New Roman"/>
          <w:kern w:val="0"/>
          <w:sz w:val="32"/>
          <w:szCs w:val="32"/>
          <w:lang w:val="en-US" w:eastAsia="zh-CN" w:bidi="ar-SA"/>
        </w:rPr>
        <w:t>一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eastAsia="黑体" w:cs="Times New Roman"/>
          <w:szCs w:val="32"/>
          <w:lang w:val="en-US" w:eastAsia="zh-CN"/>
        </w:rPr>
        <w:t>产品最终形式</w:t>
      </w:r>
    </w:p>
    <w:p w14:paraId="710294B1">
      <w:pPr>
        <w:pStyle w:val="7"/>
        <w:numPr>
          <w:ilvl w:val="2"/>
          <w:numId w:val="0"/>
        </w:numPr>
        <w:ind w:left="320" w:leftChars="100"/>
        <w:rPr>
          <w:rFonts w:hint="default" w:eastAsia="仿宋" w:cs="Times New Roman"/>
          <w:szCs w:val="32"/>
          <w:lang w:val="en-US" w:eastAsia="zh-CN"/>
        </w:rPr>
      </w:pPr>
      <w:r>
        <w:rPr>
          <w:rFonts w:hint="eastAsia" w:eastAsia="仿宋" w:cs="Times New Roman"/>
          <w:szCs w:val="32"/>
          <w:lang w:val="en-US" w:eastAsia="zh-CN"/>
        </w:rPr>
        <w:t>通过PC Web端浏览器进行访问。</w:t>
      </w:r>
    </w:p>
    <w:p w14:paraId="412DA06E">
      <w:pPr>
        <w:pStyle w:val="7"/>
        <w:spacing w:before="221" w:beforeLines="50" w:after="221" w:afterLines="50" w:line="560" w:lineRule="exact"/>
        <w:rPr>
          <w:rFonts w:hint="default" w:eastAsia="黑体" w:cs="Times New Roman"/>
          <w:szCs w:val="32"/>
          <w:lang w:val="en-US" w:eastAsia="zh-CN"/>
        </w:rPr>
      </w:pPr>
      <w:r>
        <w:rPr>
          <w:rFonts w:hint="eastAsia" w:eastAsia="黑体" w:cs="Times New Roman"/>
          <w:szCs w:val="32"/>
          <w:lang w:val="en-US" w:eastAsia="zh-CN"/>
        </w:rPr>
        <w:t>二</w:t>
      </w:r>
      <w:r>
        <w:rPr>
          <w:rFonts w:hint="eastAsia" w:eastAsia="黑体" w:cs="Times New Roman"/>
          <w:szCs w:val="32"/>
        </w:rPr>
        <w:t>、</w:t>
      </w:r>
      <w:r>
        <w:rPr>
          <w:rFonts w:hint="eastAsia" w:eastAsia="黑体" w:cs="Times New Roman"/>
          <w:szCs w:val="32"/>
          <w:lang w:val="en-US" w:eastAsia="zh-CN"/>
        </w:rPr>
        <w:t>详细需求说明</w:t>
      </w:r>
    </w:p>
    <w:tbl>
      <w:tblPr>
        <w:tblStyle w:val="12"/>
        <w:tblpPr w:leftFromText="180" w:rightFromText="180" w:vertAnchor="text" w:horzAnchor="page" w:tblpX="1797" w:tblpY="326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409"/>
        <w:gridCol w:w="1494"/>
        <w:gridCol w:w="2714"/>
        <w:gridCol w:w="2008"/>
      </w:tblGrid>
      <w:tr w14:paraId="1C2E5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01051B6">
            <w:pPr>
              <w:pStyle w:val="20"/>
              <w:jc w:val="center"/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  <w:t>功能模块</w:t>
            </w:r>
          </w:p>
        </w:tc>
        <w:tc>
          <w:tcPr>
            <w:tcW w:w="140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64A5D29">
            <w:pPr>
              <w:pStyle w:val="20"/>
              <w:jc w:val="center"/>
              <w:rPr>
                <w:rFonts w:hint="eastAsia" w:ascii="Times New Roman Regular" w:hAnsi="Times New Roman Regular" w:eastAsia="仿宋_GB2312" w:cs="Times New Roman Regular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8"/>
                <w:szCs w:val="28"/>
                <w:lang w:val="en-US" w:eastAsia="zh-CN"/>
              </w:rPr>
              <w:t>一级功能</w:t>
            </w:r>
          </w:p>
        </w:tc>
        <w:tc>
          <w:tcPr>
            <w:tcW w:w="149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6B320B">
            <w:pPr>
              <w:pStyle w:val="20"/>
              <w:jc w:val="center"/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8"/>
                <w:szCs w:val="28"/>
                <w:lang w:val="en-US" w:eastAsia="zh-CN"/>
              </w:rPr>
              <w:t>二级</w:t>
            </w:r>
            <w:r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  <w:t>功能</w:t>
            </w:r>
          </w:p>
        </w:tc>
        <w:tc>
          <w:tcPr>
            <w:tcW w:w="271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D8C0778">
            <w:pPr>
              <w:pStyle w:val="20"/>
              <w:jc w:val="center"/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  <w:t>功能描述</w:t>
            </w:r>
          </w:p>
        </w:tc>
        <w:tc>
          <w:tcPr>
            <w:tcW w:w="20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BCE3491">
            <w:pPr>
              <w:pStyle w:val="20"/>
              <w:jc w:val="center"/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cs="Times New Roman Regular"/>
                <w:color w:val="000000"/>
                <w:sz w:val="28"/>
                <w:szCs w:val="28"/>
              </w:rPr>
              <w:t>扩展说明/示例</w:t>
            </w:r>
          </w:p>
        </w:tc>
      </w:tr>
      <w:tr w14:paraId="1E3E7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vAlign w:val="center"/>
          </w:tcPr>
          <w:p w14:paraId="0152D04C">
            <w:pPr>
              <w:pStyle w:val="20"/>
              <w:jc w:val="left"/>
              <w:rPr>
                <w:rFonts w:hint="default" w:ascii="Times New Roman Regular" w:hAnsi="Times New Roman Regular" w:eastAsia="仿宋_GB2312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知识库管理</w:t>
            </w:r>
          </w:p>
        </w:tc>
        <w:tc>
          <w:tcPr>
            <w:tcW w:w="140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FFFFFF"/>
            <w:vAlign w:val="center"/>
          </w:tcPr>
          <w:p w14:paraId="2C0A1C18">
            <w:pPr>
              <w:pStyle w:val="20"/>
              <w:tabs>
                <w:tab w:val="center" w:pos="639"/>
              </w:tabs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目录管理</w:t>
            </w:r>
          </w:p>
        </w:tc>
        <w:tc>
          <w:tcPr>
            <w:tcW w:w="149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E8854">
            <w:pPr>
              <w:pStyle w:val="20"/>
              <w:tabs>
                <w:tab w:val="center" w:pos="639"/>
              </w:tabs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目录创建</w:t>
            </w:r>
          </w:p>
        </w:tc>
        <w:tc>
          <w:tcPr>
            <w:tcW w:w="271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B55D2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选中上级目录，可创建新目录。同级的目录名称不能重复</w:t>
            </w:r>
          </w:p>
        </w:tc>
        <w:tc>
          <w:tcPr>
            <w:tcW w:w="20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E5C1D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点击新建，填写目录名称后，新建一个目录</w:t>
            </w:r>
          </w:p>
        </w:tc>
      </w:tr>
      <w:tr w14:paraId="25B9C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63DE05C2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6854796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47077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目录删除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5ABB5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删除已创建的目录，若目录下存在文件，无法删除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94CA7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点击删除，如果目录下存在文件，则提示：该目录下存在文件，无法删除！</w:t>
            </w:r>
          </w:p>
        </w:tc>
      </w:tr>
      <w:tr w14:paraId="7D54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C24BF8E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BF71DD0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74B84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目录移动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A9563B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移动目录的位置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812B0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可以将/A/A1目录移动到/B目录中</w:t>
            </w:r>
          </w:p>
        </w:tc>
      </w:tr>
      <w:tr w14:paraId="50E67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785E1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AC378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31D1D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目录编辑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45188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修改目录名称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21F9F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点击目录编辑，可以修改目录名称，修改时相同目录名称不能够重复</w:t>
            </w:r>
          </w:p>
        </w:tc>
      </w:tr>
      <w:tr w14:paraId="2ACFF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500B6B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DC0BF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文件管理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2AF36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文件上传解析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FC660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支持文件批量上传，支持不同格式类型(txt，doc，excel，pdf，png，jpg)的文件上传解析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81734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选中目录，点击文件上传，可将文件上传到指定目录。解析的目的是进行RAG检索，用于后续基于知识库的问答</w:t>
            </w:r>
          </w:p>
        </w:tc>
      </w:tr>
      <w:tr w14:paraId="7CFF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D48E1A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872085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69478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文件预览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15D97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支持不同格式类型(txt，doc，excel，pdf，png，jpg)的文件预览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23C02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点击预览，能够在浏览器中在线查看文件内容</w:t>
            </w:r>
          </w:p>
        </w:tc>
      </w:tr>
      <w:tr w14:paraId="79B8E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3ED72E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F8F417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FC06E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文件下载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FBF5A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支持文件下载到本地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684F8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点击下载，能够将文件下载到本地</w:t>
            </w:r>
          </w:p>
        </w:tc>
      </w:tr>
      <w:tr w14:paraId="6C325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8E42F0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DFC9B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1BEAB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文件删除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C62623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删除知识库中上传的文件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4ED2DE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点击删除，能够删除知识库中上传的文件</w:t>
            </w:r>
          </w:p>
        </w:tc>
      </w:tr>
      <w:tr w14:paraId="394E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C5A28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642FD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E9F52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文件目录移动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8004D5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将文件移动到其他已创建的目录中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7FA45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2860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730CD">
            <w:pPr>
              <w:pStyle w:val="20"/>
              <w:jc w:val="left"/>
              <w:rPr>
                <w:rFonts w:hint="eastAsia" w:ascii="Times New Roman Regular" w:hAnsi="Times New Roman Regular" w:eastAsia="仿宋_GB2312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大模型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917CE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模型切换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1F7EE7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模型切换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1D2A8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提供模型切换扩展选项，确保后续引入新的大模型时能够快速切换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DDA697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在问答的时候，可以手动选择使用哪个大模型进行问答，默认是通用大模型。</w:t>
            </w:r>
          </w:p>
        </w:tc>
      </w:tr>
      <w:tr w14:paraId="3F49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7E8CB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B558E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历史对话记录隔离保留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298A1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历史对话记录隔离保留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DEF8F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不同账号的对话记录互相隔离，能查看个人的历史对话记录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CCF2C0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左侧列表中能够查看历史的对话记录，点击可以跳转查看之前的对话记录，并接着问答。</w:t>
            </w:r>
          </w:p>
        </w:tc>
      </w:tr>
      <w:tr w14:paraId="325B2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497CF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12955C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提示词管理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9B946">
            <w:pPr>
              <w:pStyle w:val="20"/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提示词管理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2F71B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内置一些常用、高效的提示词，如形成研究报告的提示词。可以人工对提示词进行增加、删除、修改的操作。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1B7A85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点击提示词管理，出现提示词列表，可直接复制到对话框使用，减少沟通门槛，快</w:t>
            </w:r>
            <w:bookmarkStart w:id="0" w:name="_GoBack"/>
            <w:bookmarkEnd w:id="0"/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速高效得到想要的结果。</w:t>
            </w:r>
          </w:p>
        </w:tc>
      </w:tr>
      <w:tr w14:paraId="3FDA3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B7E29A">
            <w:pPr>
              <w:pStyle w:val="20"/>
              <w:jc w:val="left"/>
              <w:rPr>
                <w:rFonts w:hint="eastAsia" w:ascii="Times New Roman Regular" w:hAnsi="Times New Roman Regular" w:eastAsia="仿宋_GB2312" w:cs="Times New Roman Regular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59622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通用大模型问答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1BB4E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通用大模型问答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BDC59">
            <w:pPr>
              <w:pStyle w:val="20"/>
              <w:numPr>
                <w:ilvl w:val="0"/>
                <w:numId w:val="0"/>
              </w:numPr>
              <w:jc w:val="left"/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1.基于千问等开源模型，支持RAG，多模态内容处理支持。</w:t>
            </w:r>
          </w:p>
          <w:p w14:paraId="0880EF6E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2.支持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普通多轮对话问答，基于指定知识库的内容问答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（RAG检索增强生成）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基于知识库的问答在其回答结果中需要包含其匹配到的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原始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文件中的文本、图片等内容，并对匹配到的知识库内容提供具体引用来源，可以跳转原始文件进行查证。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2AB1A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能进行多领域内容处理。通过RAG能够快速进行知识库内容分析，并分析形成专业报告。</w:t>
            </w:r>
          </w:p>
        </w:tc>
      </w:tr>
      <w:tr w14:paraId="4845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8BB9D">
            <w:pPr>
              <w:pStyle w:val="20"/>
              <w:jc w:val="left"/>
              <w:rPr>
                <w:rFonts w:ascii="Times New Roman Regular" w:hAnsi="Times New Roman Regular" w:cs="Times New Roman Regular"/>
                <w:color w:val="000000"/>
                <w:sz w:val="21"/>
                <w:szCs w:val="21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729A2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长江经济带高质量发展行业大模型问答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D93FA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长江经济带高质量发展行业大模型问答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A56C07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在通用大模型的基础上，基于长江经济带内部数据等专门训练而出的大模型，回答更加专业，精准，可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分层服务国家级、省级、沿江城市和区域等相关职能部门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61659">
            <w:pPr>
              <w:pStyle w:val="20"/>
              <w:jc w:val="left"/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能为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长江经济带的高质量发展提供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更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科学、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更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高效</w:t>
            </w:r>
            <w:r>
              <w:rPr>
                <w:rFonts w:hint="eastAsia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、更专业</w:t>
            </w:r>
            <w:r>
              <w:rPr>
                <w:rFonts w:hint="default" w:ascii="Times New Roman Regular" w:hAnsi="Times New Roman Regular" w:cs="Times New Roman Regular"/>
                <w:color w:val="000000"/>
                <w:sz w:val="21"/>
                <w:szCs w:val="21"/>
                <w:lang w:val="en-US" w:eastAsia="zh-CN"/>
              </w:rPr>
              <w:t>的决策支持与解决方案。</w:t>
            </w:r>
          </w:p>
        </w:tc>
      </w:tr>
    </w:tbl>
    <w:p w14:paraId="7D8A6687">
      <w:pPr>
        <w:pStyle w:val="7"/>
        <w:widowControl w:val="0"/>
        <w:numPr>
          <w:ilvl w:val="0"/>
          <w:numId w:val="0"/>
        </w:numPr>
        <w:bidi w:val="0"/>
        <w:spacing w:line="600" w:lineRule="exact"/>
        <w:jc w:val="both"/>
        <w:rPr>
          <w:rFonts w:hint="default" w:eastAsia="仿宋" w:cs="Times New Roman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417" w:bottom="1474" w:left="1417" w:header="1020" w:footer="1247" w:gutter="0"/>
      <w:cols w:space="0" w:num="1"/>
      <w:titlePg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A8648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1BF1D7">
                          <w:pPr>
                            <w:pStyle w:val="9"/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1BF1D7">
                    <w:pPr>
                      <w:pStyle w:val="9"/>
                      <w:rPr>
                        <w:rFonts w:ascii="Times New Roman" w:hAnsi="Times New Roman"/>
                        <w:sz w:val="28"/>
                        <w:szCs w:val="52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t>3</w:t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RhYTE4ZjBlMjJkZmQ4MDQ3ODljZmJjMzlhZmM4N2YifQ=="/>
  </w:docVars>
  <w:rsids>
    <w:rsidRoot w:val="7FFBBC45"/>
    <w:rsid w:val="00000EBE"/>
    <w:rsid w:val="00014149"/>
    <w:rsid w:val="0008455F"/>
    <w:rsid w:val="000E3A2F"/>
    <w:rsid w:val="00190C01"/>
    <w:rsid w:val="001B4DE5"/>
    <w:rsid w:val="001C68B1"/>
    <w:rsid w:val="00252FC6"/>
    <w:rsid w:val="0026620D"/>
    <w:rsid w:val="002F2F99"/>
    <w:rsid w:val="003350C8"/>
    <w:rsid w:val="00407022"/>
    <w:rsid w:val="00450192"/>
    <w:rsid w:val="00496B2B"/>
    <w:rsid w:val="00531093"/>
    <w:rsid w:val="00665B3D"/>
    <w:rsid w:val="007777EE"/>
    <w:rsid w:val="0078443D"/>
    <w:rsid w:val="007B58DA"/>
    <w:rsid w:val="007C7A1D"/>
    <w:rsid w:val="007F71C8"/>
    <w:rsid w:val="00842406"/>
    <w:rsid w:val="009A700C"/>
    <w:rsid w:val="00A74D0C"/>
    <w:rsid w:val="00AE22D7"/>
    <w:rsid w:val="00C14C00"/>
    <w:rsid w:val="00C21E81"/>
    <w:rsid w:val="00CB1690"/>
    <w:rsid w:val="00CC5ADD"/>
    <w:rsid w:val="00D408B2"/>
    <w:rsid w:val="00DB58A7"/>
    <w:rsid w:val="00DC4A50"/>
    <w:rsid w:val="00DE7450"/>
    <w:rsid w:val="00E76A98"/>
    <w:rsid w:val="00ED2705"/>
    <w:rsid w:val="00F00E8F"/>
    <w:rsid w:val="00F1627B"/>
    <w:rsid w:val="01080A12"/>
    <w:rsid w:val="015123B9"/>
    <w:rsid w:val="035C5045"/>
    <w:rsid w:val="04275653"/>
    <w:rsid w:val="0889068B"/>
    <w:rsid w:val="095962AF"/>
    <w:rsid w:val="0A5B2F32"/>
    <w:rsid w:val="0C085D6A"/>
    <w:rsid w:val="0D596370"/>
    <w:rsid w:val="0E52151F"/>
    <w:rsid w:val="0FB029A1"/>
    <w:rsid w:val="13053004"/>
    <w:rsid w:val="142851FC"/>
    <w:rsid w:val="165378FE"/>
    <w:rsid w:val="1998697F"/>
    <w:rsid w:val="1B4B7A22"/>
    <w:rsid w:val="1EE75CB3"/>
    <w:rsid w:val="1F06438B"/>
    <w:rsid w:val="20162D2A"/>
    <w:rsid w:val="2298179E"/>
    <w:rsid w:val="23FE1AD5"/>
    <w:rsid w:val="2C6D5A4A"/>
    <w:rsid w:val="2E1D524D"/>
    <w:rsid w:val="2F74680A"/>
    <w:rsid w:val="30986E0D"/>
    <w:rsid w:val="319B312E"/>
    <w:rsid w:val="32686728"/>
    <w:rsid w:val="33B421B0"/>
    <w:rsid w:val="36E903C3"/>
    <w:rsid w:val="38B8629F"/>
    <w:rsid w:val="3C746980"/>
    <w:rsid w:val="3E126451"/>
    <w:rsid w:val="3F0F2990"/>
    <w:rsid w:val="40F63E08"/>
    <w:rsid w:val="413466DE"/>
    <w:rsid w:val="455E1F7C"/>
    <w:rsid w:val="477041E8"/>
    <w:rsid w:val="47ED5839"/>
    <w:rsid w:val="481D7ECC"/>
    <w:rsid w:val="488A12DA"/>
    <w:rsid w:val="4987030D"/>
    <w:rsid w:val="4A4F4589"/>
    <w:rsid w:val="4B8169C4"/>
    <w:rsid w:val="4DC332C4"/>
    <w:rsid w:val="4E143B1F"/>
    <w:rsid w:val="4EC07803"/>
    <w:rsid w:val="4EEF00E8"/>
    <w:rsid w:val="4F0F1AC7"/>
    <w:rsid w:val="5144471C"/>
    <w:rsid w:val="51A74CAA"/>
    <w:rsid w:val="526A01B2"/>
    <w:rsid w:val="54532EC8"/>
    <w:rsid w:val="57087F99"/>
    <w:rsid w:val="5A7DB793"/>
    <w:rsid w:val="5E311116"/>
    <w:rsid w:val="5E351DBE"/>
    <w:rsid w:val="5E631F7A"/>
    <w:rsid w:val="63D25BB7"/>
    <w:rsid w:val="6AE663EC"/>
    <w:rsid w:val="6BCC34F3"/>
    <w:rsid w:val="6FA7614A"/>
    <w:rsid w:val="6FEA24DA"/>
    <w:rsid w:val="71DB032D"/>
    <w:rsid w:val="723524E8"/>
    <w:rsid w:val="7265409A"/>
    <w:rsid w:val="737F118B"/>
    <w:rsid w:val="74D6127F"/>
    <w:rsid w:val="75734D20"/>
    <w:rsid w:val="75A4312B"/>
    <w:rsid w:val="76676633"/>
    <w:rsid w:val="76AF564D"/>
    <w:rsid w:val="76EA1012"/>
    <w:rsid w:val="77FFD7DE"/>
    <w:rsid w:val="797F21F7"/>
    <w:rsid w:val="79F72F5B"/>
    <w:rsid w:val="7CB24380"/>
    <w:rsid w:val="7D910439"/>
    <w:rsid w:val="7FDA7945"/>
    <w:rsid w:val="7FFBBC45"/>
    <w:rsid w:val="CFFF0CEA"/>
    <w:rsid w:val="F6F5D04B"/>
    <w:rsid w:val="FDF1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next w:val="6"/>
    <w:unhideWhenUsed/>
    <w:qFormat/>
    <w:uiPriority w:val="99"/>
    <w:pPr>
      <w:widowControl w:val="0"/>
      <w:spacing w:before="100" w:beforeAutospacing="1"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Title"/>
    <w:next w:val="1"/>
    <w:qFormat/>
    <w:uiPriority w:val="0"/>
    <w:pPr>
      <w:widowControl w:val="0"/>
      <w:spacing w:line="600" w:lineRule="exact"/>
      <w:jc w:val="center"/>
      <w:outlineLvl w:val="0"/>
    </w:pPr>
    <w:rPr>
      <w:rFonts w:ascii="Arial" w:hAnsi="Arial" w:eastAsia="方正小标宋_GBK" w:cs="Times New Roman"/>
      <w:kern w:val="2"/>
      <w:sz w:val="44"/>
      <w:szCs w:val="24"/>
      <w:lang w:val="en-US" w:eastAsia="zh-CN" w:bidi="ar-SA"/>
    </w:rPr>
  </w:style>
  <w:style w:type="paragraph" w:styleId="7">
    <w:name w:val="Plain Text"/>
    <w:basedOn w:val="1"/>
    <w:link w:val="18"/>
    <w:qFormat/>
    <w:uiPriority w:val="0"/>
    <w:pPr>
      <w:spacing w:line="600" w:lineRule="exact"/>
    </w:pPr>
    <w:rPr>
      <w:rFonts w:ascii="Times New Roman" w:hAnsi="Times New Roman" w:cs="仿宋_GB2312"/>
      <w:kern w:val="0"/>
      <w:szCs w:val="21"/>
    </w:r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eastAsia="宋体" w:cs="宋体"/>
      <w:color w:val="000000"/>
      <w:kern w:val="0"/>
      <w:sz w:val="24"/>
    </w:rPr>
  </w:style>
  <w:style w:type="character" w:customStyle="1" w:styleId="15">
    <w:name w:val="页眉 字符"/>
    <w:basedOn w:val="13"/>
    <w:link w:val="10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paragraph" w:customStyle="1" w:styleId="16">
    <w:name w:val="理事会标题1"/>
    <w:basedOn w:val="2"/>
    <w:autoRedefine/>
    <w:qFormat/>
    <w:uiPriority w:val="0"/>
    <w:pPr>
      <w:tabs>
        <w:tab w:val="left" w:pos="0"/>
      </w:tabs>
      <w:spacing w:before="0" w:after="0" w:line="600" w:lineRule="exact"/>
      <w:jc w:val="center"/>
    </w:pPr>
    <w:rPr>
      <w:rFonts w:ascii="Times New Roman" w:hAnsi="Times New Roman" w:eastAsia="方正小标宋简体"/>
      <w:b w:val="0"/>
    </w:rPr>
  </w:style>
  <w:style w:type="character" w:customStyle="1" w:styleId="17">
    <w:name w:val="标题 1 字符"/>
    <w:basedOn w:val="13"/>
    <w:link w:val="2"/>
    <w:qFormat/>
    <w:uiPriority w:val="0"/>
    <w:rPr>
      <w:rFonts w:ascii="Calibri" w:hAnsi="Calibri" w:eastAsia="仿宋_GB2312" w:cs="Times New Roman"/>
      <w:b/>
      <w:bCs/>
      <w:kern w:val="44"/>
      <w:sz w:val="44"/>
      <w:szCs w:val="44"/>
    </w:rPr>
  </w:style>
  <w:style w:type="character" w:customStyle="1" w:styleId="18">
    <w:name w:val="纯文本 字符"/>
    <w:basedOn w:val="13"/>
    <w:link w:val="7"/>
    <w:qFormat/>
    <w:uiPriority w:val="0"/>
    <w:rPr>
      <w:rFonts w:ascii="Times New Roman" w:hAnsi="Times New Roman" w:eastAsia="仿宋_GB2312" w:cs="仿宋_GB2312"/>
      <w:sz w:val="32"/>
      <w:szCs w:val="21"/>
    </w:rPr>
  </w:style>
  <w:style w:type="character" w:customStyle="1" w:styleId="19">
    <w:name w:val="批注框文本 字符"/>
    <w:basedOn w:val="13"/>
    <w:link w:val="8"/>
    <w:qFormat/>
    <w:uiPriority w:val="0"/>
    <w:rPr>
      <w:rFonts w:ascii="Calibri" w:hAnsi="Calibri" w:eastAsia="仿宋_GB2312" w:cs="Times New Roman"/>
      <w:kern w:val="2"/>
      <w:sz w:val="18"/>
      <w:szCs w:val="18"/>
    </w:rPr>
  </w:style>
  <w:style w:type="paragraph" w:customStyle="1" w:styleId="20">
    <w:name w:val="表格文本"/>
    <w:basedOn w:val="1"/>
    <w:qFormat/>
    <w:uiPriority w:val="0"/>
    <w:rPr>
      <w:rFonts w:ascii="宋体" w:hAnsi="宋体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1033</Words>
  <Characters>1087</Characters>
  <Lines>23</Lines>
  <Paragraphs>6</Paragraphs>
  <TotalTime>1</TotalTime>
  <ScaleCrop>false</ScaleCrop>
  <LinksUpToDate>false</LinksUpToDate>
  <CharactersWithSpaces>1095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2024-05-27T01:51:00Z</dcterms:created>
  <dc:creator>吉云</dc:creator>
  <cp:lastModifiedBy>吕心友</cp:lastModifiedBy>
  <cp:lastPrinted>2025-04-17T08:40:00Z</cp:lastPrinted>
  <dcterms:modified xsi:type="dcterms:W3CDTF">2025-09-12T03:18:46Z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C0F47E0345124A84B27D94E92FA937A5_13</vt:lpwstr>
  </property>
  <property fmtid="{D5CDD505-2E9C-101B-9397-08002B2CF9AE}" pid="4" name="KSOTemplateDocerSaveRecord">
    <vt:lpwstr>eyJoZGlkIjoiZjRhYTE4ZjBlMjJkZmQ4MDQ3ODljZmJjMzlhZmM4N2YiLCJ1c2VySWQiOiI0NDYxODA5NzkifQ==</vt:lpwstr>
  </property>
</Properties>
</file>