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F99" w:rsidRDefault="002F2F99" w:rsidP="002F2F99">
      <w:pPr>
        <w:pStyle w:val="a5"/>
        <w:spacing w:line="560" w:lineRule="exact"/>
        <w:jc w:val="center"/>
        <w:rPr>
          <w:rFonts w:ascii="方正小标宋简体" w:eastAsia="方正小标宋简体" w:hAnsi="方正小标宋简体" w:cs="方正小标宋简体"/>
          <w:kern w:val="2"/>
          <w:sz w:val="44"/>
          <w:szCs w:val="44"/>
        </w:rPr>
      </w:pPr>
      <w:r w:rsidRPr="002F2F99">
        <w:rPr>
          <w:rFonts w:ascii="方正小标宋简体" w:eastAsia="方正小标宋简体" w:hAnsi="方正小标宋简体" w:cs="方正小标宋简体" w:hint="eastAsia"/>
          <w:kern w:val="2"/>
          <w:sz w:val="44"/>
          <w:szCs w:val="44"/>
        </w:rPr>
        <w:t>中国人民大学长江经济带研究院</w:t>
      </w:r>
    </w:p>
    <w:p w:rsidR="002F2F99" w:rsidRDefault="002F2F99" w:rsidP="002F2F99">
      <w:pPr>
        <w:pStyle w:val="a5"/>
        <w:spacing w:afterLines="100" w:after="442" w:line="560" w:lineRule="exact"/>
        <w:jc w:val="center"/>
        <w:rPr>
          <w:rFonts w:ascii="方正小标宋简体" w:eastAsia="方正小标宋简体" w:hAnsi="方正小标宋简体" w:cs="方正小标宋简体"/>
          <w:kern w:val="2"/>
          <w:sz w:val="44"/>
          <w:szCs w:val="44"/>
        </w:rPr>
      </w:pPr>
      <w:r w:rsidRPr="002F2F99">
        <w:rPr>
          <w:rFonts w:ascii="方正小标宋简体" w:eastAsia="方正小标宋简体" w:hAnsi="方正小标宋简体" w:cs="方正小标宋简体" w:hint="eastAsia"/>
          <w:kern w:val="2"/>
          <w:sz w:val="44"/>
          <w:szCs w:val="44"/>
        </w:rPr>
        <w:t>2025年研究课题指南</w:t>
      </w:r>
    </w:p>
    <w:p w:rsidR="00F1627B" w:rsidRDefault="00F1627B" w:rsidP="00190C01">
      <w:pPr>
        <w:pStyle w:val="a5"/>
        <w:spacing w:beforeLines="50" w:before="221" w:afterLines="50" w:after="221" w:line="560" w:lineRule="exact"/>
        <w:rPr>
          <w:rFonts w:eastAsia="黑体" w:cs="Times New Roman"/>
          <w:szCs w:val="32"/>
        </w:rPr>
      </w:pPr>
      <w:r>
        <w:rPr>
          <w:rFonts w:eastAsia="黑体" w:cs="Times New Roman" w:hint="eastAsia"/>
          <w:szCs w:val="32"/>
        </w:rPr>
        <w:t>一、</w:t>
      </w:r>
      <w:r w:rsidR="00DE7450" w:rsidRPr="00DE7450">
        <w:rPr>
          <w:rFonts w:eastAsia="黑体" w:cs="Times New Roman" w:hint="eastAsia"/>
          <w:szCs w:val="32"/>
        </w:rPr>
        <w:t>长江经济带高质量发展文化版图研究（</w:t>
      </w:r>
      <w:r w:rsidR="00DE7450" w:rsidRPr="00DE7450">
        <w:rPr>
          <w:rFonts w:eastAsia="黑体" w:cs="Times New Roman" w:hint="eastAsia"/>
          <w:szCs w:val="32"/>
        </w:rPr>
        <w:t>2025</w:t>
      </w:r>
      <w:r w:rsidR="00DE7450" w:rsidRPr="00DE7450">
        <w:rPr>
          <w:rFonts w:eastAsia="黑体" w:cs="Times New Roman" w:hint="eastAsia"/>
          <w:szCs w:val="32"/>
        </w:rPr>
        <w:t>年）</w:t>
      </w:r>
    </w:p>
    <w:p w:rsidR="00F1627B" w:rsidRPr="00F1627B" w:rsidRDefault="00F1627B" w:rsidP="00190C01">
      <w:pPr>
        <w:pStyle w:val="a5"/>
        <w:spacing w:line="560" w:lineRule="exact"/>
        <w:ind w:firstLineChars="200" w:firstLine="640"/>
        <w:rPr>
          <w:rFonts w:eastAsia="仿宋" w:cs="Times New Roman"/>
          <w:szCs w:val="32"/>
        </w:rPr>
      </w:pPr>
      <w:r>
        <w:rPr>
          <w:rFonts w:eastAsia="楷体" w:cs="Times New Roman" w:hint="eastAsia"/>
          <w:szCs w:val="32"/>
        </w:rPr>
        <w:t>课题说明</w:t>
      </w:r>
      <w:r w:rsidRPr="00C14C00">
        <w:rPr>
          <w:rFonts w:eastAsia="楷体" w:cs="Times New Roman" w:hint="eastAsia"/>
          <w:szCs w:val="32"/>
        </w:rPr>
        <w:t>：</w:t>
      </w:r>
      <w:r w:rsidR="00496B2B" w:rsidRPr="00496B2B">
        <w:rPr>
          <w:rFonts w:eastAsia="仿宋" w:cs="Times New Roman" w:hint="eastAsia"/>
          <w:szCs w:val="32"/>
        </w:rPr>
        <w:t>长江经济带横跨我国东、中、西部，是国家推进文化发展的核心地区之一，文化产业引领创新、融合的态势日益明显，成为提升文化产业综合竞争力和我国文化软实力的重要支撑带。</w:t>
      </w:r>
      <w:r w:rsidR="00E76A98" w:rsidRPr="00E76A98">
        <w:rPr>
          <w:rFonts w:eastAsia="仿宋" w:cs="Times New Roman" w:hint="eastAsia"/>
          <w:szCs w:val="32"/>
        </w:rPr>
        <w:t>习近平总书记在全面推动长江经济带发展座谈会上指出：“要把长江文化保护好、传承好、弘扬好，延续历史文脉，坚定文化自信。”</w:t>
      </w:r>
      <w:r>
        <w:rPr>
          <w:rFonts w:eastAsia="仿宋" w:cs="Times New Roman" w:hint="eastAsia"/>
          <w:szCs w:val="32"/>
        </w:rPr>
        <w:t>该课题</w:t>
      </w:r>
      <w:r>
        <w:rPr>
          <w:rFonts w:eastAsia="仿宋" w:cs="Times New Roman"/>
          <w:szCs w:val="32"/>
        </w:rPr>
        <w:t>研究内容</w:t>
      </w:r>
      <w:r>
        <w:rPr>
          <w:rFonts w:eastAsia="仿宋" w:cs="Times New Roman" w:hint="eastAsia"/>
          <w:szCs w:val="32"/>
        </w:rPr>
        <w:t>为</w:t>
      </w:r>
      <w:r>
        <w:rPr>
          <w:rFonts w:eastAsia="仿宋" w:cs="Times New Roman"/>
          <w:szCs w:val="32"/>
        </w:rPr>
        <w:t>：</w:t>
      </w:r>
      <w:r>
        <w:rPr>
          <w:rFonts w:eastAsia="仿宋" w:cs="Times New Roman" w:hint="eastAsia"/>
          <w:szCs w:val="32"/>
        </w:rPr>
        <w:t>一是</w:t>
      </w:r>
      <w:r w:rsidR="00CC5ADD" w:rsidRPr="00CC5ADD">
        <w:rPr>
          <w:rFonts w:eastAsia="仿宋" w:cs="Times New Roman" w:hint="eastAsia"/>
          <w:szCs w:val="32"/>
        </w:rPr>
        <w:t>分析流域文化保护与开发的政策协同困境，构建跨行政区文化治理框架，探索多元主体参与的文化治理模式</w:t>
      </w:r>
      <w:r w:rsidR="00D408B2">
        <w:rPr>
          <w:rFonts w:eastAsia="仿宋" w:cs="Times New Roman" w:hint="eastAsia"/>
          <w:szCs w:val="32"/>
        </w:rPr>
        <w:t>；二</w:t>
      </w:r>
      <w:r w:rsidR="00CC5ADD">
        <w:rPr>
          <w:rFonts w:eastAsia="仿宋" w:cs="Times New Roman" w:hint="eastAsia"/>
          <w:szCs w:val="32"/>
        </w:rPr>
        <w:t>是</w:t>
      </w:r>
      <w:r w:rsidR="00CC5ADD" w:rsidRPr="00CC5ADD">
        <w:rPr>
          <w:rFonts w:eastAsia="仿宋" w:cs="Times New Roman" w:hint="eastAsia"/>
          <w:szCs w:val="32"/>
        </w:rPr>
        <w:t>研究地域文化资源向文旅产品转化的创新模式</w:t>
      </w:r>
      <w:r w:rsidR="00CC5ADD">
        <w:rPr>
          <w:rFonts w:eastAsia="仿宋" w:cs="Times New Roman" w:hint="eastAsia"/>
          <w:szCs w:val="32"/>
        </w:rPr>
        <w:t>，构建流域文旅协同发展机制，破解跨区域文旅资源整合难题</w:t>
      </w:r>
      <w:r w:rsidR="00D408B2">
        <w:rPr>
          <w:rFonts w:eastAsia="仿宋" w:cs="Times New Roman" w:hint="eastAsia"/>
          <w:szCs w:val="32"/>
        </w:rPr>
        <w:t>；三是</w:t>
      </w:r>
      <w:r w:rsidR="00CC5ADD" w:rsidRPr="00CC5ADD">
        <w:rPr>
          <w:rFonts w:eastAsia="仿宋" w:cs="Times New Roman" w:hint="eastAsia"/>
          <w:szCs w:val="32"/>
        </w:rPr>
        <w:t>研究流域文化认同对区域经济合作的影响机制，通过文化符号提炼、流域文化共同体构建，促进产业协作、人才流动与资源共享，推动长江经济带一体化进程。</w:t>
      </w:r>
    </w:p>
    <w:p w:rsidR="00F1627B" w:rsidRDefault="00F1627B" w:rsidP="00190C01">
      <w:pPr>
        <w:pStyle w:val="a5"/>
        <w:spacing w:line="560" w:lineRule="exact"/>
        <w:ind w:firstLineChars="200" w:firstLine="640"/>
        <w:rPr>
          <w:rFonts w:eastAsia="黑体" w:cs="Times New Roman"/>
          <w:szCs w:val="32"/>
        </w:rPr>
      </w:pPr>
      <w:r>
        <w:rPr>
          <w:rFonts w:eastAsia="楷体" w:cs="Times New Roman" w:hint="eastAsia"/>
          <w:szCs w:val="32"/>
        </w:rPr>
        <w:t>结项要求</w:t>
      </w:r>
      <w:r>
        <w:rPr>
          <w:rFonts w:eastAsia="楷体" w:cs="Times New Roman"/>
          <w:szCs w:val="32"/>
        </w:rPr>
        <w:t>：</w:t>
      </w:r>
      <w:r w:rsidRPr="0026620D">
        <w:rPr>
          <w:rFonts w:eastAsia="仿宋" w:cs="Times New Roman" w:hint="eastAsia"/>
          <w:szCs w:val="32"/>
        </w:rPr>
        <w:t>一</w:t>
      </w:r>
      <w:r w:rsidRPr="0026620D">
        <w:rPr>
          <w:rFonts w:eastAsia="仿宋" w:cs="Times New Roman"/>
          <w:szCs w:val="32"/>
        </w:rPr>
        <w:t>是</w:t>
      </w:r>
      <w:r w:rsidR="00190C01">
        <w:rPr>
          <w:rFonts w:eastAsia="仿宋" w:cs="Times New Roman"/>
          <w:szCs w:val="32"/>
        </w:rPr>
        <w:t>提交</w:t>
      </w:r>
      <w:r w:rsidR="007F71C8">
        <w:rPr>
          <w:rFonts w:eastAsia="仿宋" w:cs="Times New Roman"/>
          <w:szCs w:val="32"/>
        </w:rPr>
        <w:t>3</w:t>
      </w:r>
      <w:r w:rsidR="00190C01">
        <w:rPr>
          <w:rFonts w:eastAsia="仿宋" w:cs="Times New Roman"/>
          <w:szCs w:val="32"/>
        </w:rPr>
        <w:t>万字及以上研究报告（含</w:t>
      </w:r>
      <w:r w:rsidR="00190C01">
        <w:rPr>
          <w:rFonts w:eastAsia="仿宋" w:cs="Times New Roman"/>
          <w:szCs w:val="32"/>
        </w:rPr>
        <w:t>4000</w:t>
      </w:r>
      <w:r w:rsidR="00190C01">
        <w:rPr>
          <w:rFonts w:eastAsia="仿宋" w:cs="Times New Roman"/>
          <w:szCs w:val="32"/>
        </w:rPr>
        <w:t>字摘要）</w:t>
      </w:r>
      <w:r w:rsidRPr="0026620D">
        <w:rPr>
          <w:rFonts w:eastAsia="仿宋" w:cs="Times New Roman"/>
          <w:szCs w:val="32"/>
        </w:rPr>
        <w:t>。</w:t>
      </w:r>
      <w:r w:rsidRPr="0026620D">
        <w:rPr>
          <w:rFonts w:eastAsia="仿宋" w:cs="Times New Roman" w:hint="eastAsia"/>
          <w:szCs w:val="32"/>
        </w:rPr>
        <w:t>二是</w:t>
      </w:r>
      <w:r w:rsidRPr="0026620D">
        <w:rPr>
          <w:rFonts w:eastAsia="仿宋" w:cs="Times New Roman"/>
          <w:szCs w:val="32"/>
        </w:rPr>
        <w:t>形成《长江经济带高质量</w:t>
      </w:r>
      <w:r w:rsidR="00E76A98" w:rsidRPr="00E76A98">
        <w:rPr>
          <w:rFonts w:eastAsia="仿宋" w:cs="Times New Roman" w:hint="eastAsia"/>
          <w:szCs w:val="32"/>
        </w:rPr>
        <w:t>文化版图研究</w:t>
      </w:r>
      <w:r w:rsidRPr="0026620D">
        <w:rPr>
          <w:rFonts w:eastAsia="仿宋" w:cs="Times New Roman" w:hint="eastAsia"/>
          <w:szCs w:val="32"/>
        </w:rPr>
        <w:t>——宜宾地区</w:t>
      </w:r>
      <w:r w:rsidRPr="0026620D">
        <w:rPr>
          <w:rFonts w:eastAsia="仿宋" w:cs="Times New Roman"/>
          <w:szCs w:val="32"/>
        </w:rPr>
        <w:t>》</w:t>
      </w:r>
      <w:r w:rsidRPr="0026620D">
        <w:rPr>
          <w:rFonts w:eastAsia="仿宋" w:cs="Times New Roman" w:hint="eastAsia"/>
          <w:szCs w:val="32"/>
        </w:rPr>
        <w:t>成果分报告。三</w:t>
      </w:r>
      <w:r w:rsidRPr="0026620D">
        <w:rPr>
          <w:rFonts w:eastAsia="仿宋" w:cs="Times New Roman"/>
          <w:szCs w:val="32"/>
        </w:rPr>
        <w:t>是形成咨政内参</w:t>
      </w:r>
      <w:r w:rsidRPr="0026620D">
        <w:rPr>
          <w:rFonts w:eastAsia="仿宋" w:cs="Times New Roman"/>
          <w:szCs w:val="32"/>
        </w:rPr>
        <w:t>3</w:t>
      </w:r>
      <w:r w:rsidRPr="0026620D">
        <w:rPr>
          <w:rFonts w:eastAsia="仿宋" w:cs="Times New Roman"/>
          <w:szCs w:val="32"/>
        </w:rPr>
        <w:t>篇，获得省部级及以上批示</w:t>
      </w:r>
      <w:r w:rsidRPr="0026620D">
        <w:rPr>
          <w:rFonts w:eastAsia="仿宋" w:cs="Times New Roman"/>
          <w:szCs w:val="32"/>
        </w:rPr>
        <w:t>1</w:t>
      </w:r>
      <w:r w:rsidRPr="0026620D">
        <w:rPr>
          <w:rFonts w:eastAsia="仿宋" w:cs="Times New Roman"/>
          <w:szCs w:val="32"/>
        </w:rPr>
        <w:t>次。</w:t>
      </w:r>
      <w:r w:rsidRPr="0026620D">
        <w:rPr>
          <w:rFonts w:eastAsia="仿宋" w:cs="Times New Roman" w:hint="eastAsia"/>
          <w:szCs w:val="32"/>
        </w:rPr>
        <w:t>四</w:t>
      </w:r>
      <w:r w:rsidRPr="0026620D">
        <w:rPr>
          <w:rFonts w:eastAsia="仿宋" w:cs="Times New Roman"/>
          <w:szCs w:val="32"/>
        </w:rPr>
        <w:t>是</w:t>
      </w:r>
      <w:r w:rsidR="007F71C8" w:rsidRPr="007F71C8">
        <w:rPr>
          <w:rFonts w:eastAsia="仿宋" w:cs="Times New Roman" w:hint="eastAsia"/>
          <w:szCs w:val="32"/>
        </w:rPr>
        <w:t>以中国人民大学长江经济带研究院为署名单位，在省部级及以上媒体发表文章</w:t>
      </w:r>
      <w:r w:rsidR="007F71C8">
        <w:rPr>
          <w:rFonts w:eastAsia="仿宋" w:cs="Times New Roman"/>
          <w:szCs w:val="32"/>
        </w:rPr>
        <w:t>3</w:t>
      </w:r>
      <w:r w:rsidR="007F71C8" w:rsidRPr="007F71C8">
        <w:rPr>
          <w:rFonts w:eastAsia="仿宋" w:cs="Times New Roman" w:hint="eastAsia"/>
          <w:szCs w:val="32"/>
        </w:rPr>
        <w:t>篇</w:t>
      </w:r>
      <w:r w:rsidRPr="0026620D">
        <w:rPr>
          <w:rFonts w:eastAsia="仿宋" w:cs="Times New Roman"/>
          <w:szCs w:val="32"/>
        </w:rPr>
        <w:t>。</w:t>
      </w:r>
    </w:p>
    <w:p w:rsidR="00DE7450" w:rsidRPr="00190C01" w:rsidRDefault="00496B2B" w:rsidP="00190C01">
      <w:pPr>
        <w:pStyle w:val="a5"/>
        <w:spacing w:beforeLines="50" w:before="221" w:afterLines="50" w:after="221" w:line="560" w:lineRule="exact"/>
        <w:rPr>
          <w:rFonts w:eastAsia="黑体" w:cs="Times New Roman"/>
          <w:szCs w:val="32"/>
        </w:rPr>
      </w:pPr>
      <w:r>
        <w:rPr>
          <w:rFonts w:eastAsia="黑体" w:cs="Times New Roman" w:hint="eastAsia"/>
          <w:szCs w:val="32"/>
        </w:rPr>
        <w:t>二</w:t>
      </w:r>
      <w:r w:rsidR="007C7A1D">
        <w:rPr>
          <w:rFonts w:eastAsia="黑体" w:cs="Times New Roman"/>
          <w:szCs w:val="32"/>
        </w:rPr>
        <w:t>、</w:t>
      </w:r>
      <w:r w:rsidR="00DE7450" w:rsidRPr="00DE7450">
        <w:rPr>
          <w:rFonts w:eastAsia="黑体" w:cs="Times New Roman" w:hint="eastAsia"/>
          <w:szCs w:val="32"/>
        </w:rPr>
        <w:t>欧盟碳壁垒下宜宾产业发展的应对策略及措施研究</w:t>
      </w:r>
    </w:p>
    <w:p w:rsidR="00CB1690" w:rsidRPr="00531093" w:rsidRDefault="007C7A1D" w:rsidP="00190C01">
      <w:pPr>
        <w:pStyle w:val="a5"/>
        <w:spacing w:line="560" w:lineRule="exact"/>
        <w:ind w:firstLineChars="200" w:firstLine="640"/>
        <w:rPr>
          <w:rFonts w:eastAsia="仿宋" w:cs="Times New Roman"/>
          <w:szCs w:val="32"/>
        </w:rPr>
      </w:pPr>
      <w:r>
        <w:rPr>
          <w:rFonts w:eastAsia="楷体" w:cs="Times New Roman" w:hint="eastAsia"/>
          <w:szCs w:val="32"/>
        </w:rPr>
        <w:t>课题说明</w:t>
      </w:r>
      <w:r>
        <w:rPr>
          <w:rFonts w:eastAsia="楷体" w:cs="Times New Roman"/>
          <w:szCs w:val="32"/>
        </w:rPr>
        <w:t>：</w:t>
      </w:r>
      <w:r w:rsidR="00531093" w:rsidRPr="00531093">
        <w:rPr>
          <w:rFonts w:eastAsia="仿宋" w:cs="Times New Roman"/>
          <w:szCs w:val="32"/>
        </w:rPr>
        <w:t>随着全球气候问题日益严峻，欧盟作为国际经贸领</w:t>
      </w:r>
      <w:r w:rsidR="00531093" w:rsidRPr="00531093">
        <w:rPr>
          <w:rFonts w:eastAsia="仿宋" w:cs="Times New Roman"/>
          <w:szCs w:val="32"/>
        </w:rPr>
        <w:lastRenderedPageBreak/>
        <w:t>域的重要力量，相继出台了碳边境调节机制（</w:t>
      </w:r>
      <w:r w:rsidR="00531093" w:rsidRPr="00531093">
        <w:rPr>
          <w:rFonts w:eastAsia="仿宋" w:cs="Times New Roman"/>
          <w:szCs w:val="32"/>
        </w:rPr>
        <w:t>CBAM</w:t>
      </w:r>
      <w:r w:rsidR="00531093" w:rsidRPr="00531093">
        <w:rPr>
          <w:rFonts w:eastAsia="仿宋" w:cs="Times New Roman"/>
          <w:szCs w:val="32"/>
        </w:rPr>
        <w:t>）、电池法案、</w:t>
      </w:r>
      <w:r w:rsidR="00450192">
        <w:rPr>
          <w:rFonts w:eastAsia="仿宋" w:cs="Times New Roman" w:hint="eastAsia"/>
          <w:szCs w:val="32"/>
        </w:rPr>
        <w:t xml:space="preserve"> </w:t>
      </w:r>
      <w:r w:rsidR="00531093" w:rsidRPr="00531093">
        <w:rPr>
          <w:rFonts w:eastAsia="仿宋" w:cs="Times New Roman"/>
          <w:szCs w:val="32"/>
        </w:rPr>
        <w:t>净零工业法案等一系列严苛且带有贸易保护倾向的规则。面对欧盟碳壁垒带来的市场规则重塑，宜宾既迎来绿色低碳转型的全新机遇，更需直面传统优势削弱、新兴市场开拓受阻等诸多困境。</w:t>
      </w:r>
      <w:r w:rsidRPr="00531093">
        <w:rPr>
          <w:rFonts w:eastAsia="仿宋" w:cs="Times New Roman"/>
          <w:szCs w:val="32"/>
        </w:rPr>
        <w:t>课题研究内容为：一是</w:t>
      </w:r>
      <w:r w:rsidR="00252FC6" w:rsidRPr="00531093">
        <w:rPr>
          <w:rFonts w:eastAsia="仿宋" w:cs="Times New Roman"/>
          <w:szCs w:val="32"/>
        </w:rPr>
        <w:t>追踪欧盟碳壁垒政策</w:t>
      </w:r>
      <w:r w:rsidR="00CB1690" w:rsidRPr="00531093">
        <w:rPr>
          <w:rFonts w:eastAsia="仿宋" w:cs="Times New Roman"/>
          <w:szCs w:val="32"/>
        </w:rPr>
        <w:t>的最新</w:t>
      </w:r>
      <w:r w:rsidR="00252FC6" w:rsidRPr="00531093">
        <w:rPr>
          <w:rFonts w:eastAsia="仿宋" w:cs="Times New Roman"/>
          <w:szCs w:val="32"/>
        </w:rPr>
        <w:t>动向</w:t>
      </w:r>
      <w:r w:rsidR="00CB1690" w:rsidRPr="00531093">
        <w:rPr>
          <w:rFonts w:eastAsia="仿宋" w:cs="Times New Roman"/>
          <w:szCs w:val="32"/>
        </w:rPr>
        <w:t>，深入解读各项政策背后的深层逻辑、实施路径与潜在影响。结合宜宾产业结构特点，精准分析碳壁垒给本地传统优势产业、新型产业带来的直接与潜在机遇，以及在市场准入、成本控制、技术升级等方面面临的挑战</w:t>
      </w:r>
      <w:r w:rsidRPr="00531093">
        <w:rPr>
          <w:rFonts w:eastAsia="仿宋" w:cs="Times New Roman"/>
          <w:szCs w:val="32"/>
        </w:rPr>
        <w:t>。</w:t>
      </w:r>
      <w:r w:rsidR="00CB1690" w:rsidRPr="00531093">
        <w:rPr>
          <w:rFonts w:eastAsia="仿宋" w:cs="Times New Roman"/>
          <w:szCs w:val="32"/>
        </w:rPr>
        <w:t>二是针对欧盟碳壁垒政策，从政府层面、行业协会层面、企业个体层面，为宜宾市本地产业发展量身定制涵盖短期应急策略与长期可持续发展战略的系统性建议。</w:t>
      </w:r>
    </w:p>
    <w:p w:rsidR="00C21E81" w:rsidRDefault="007C7A1D" w:rsidP="00190C01">
      <w:pPr>
        <w:pStyle w:val="a5"/>
        <w:spacing w:line="560" w:lineRule="exact"/>
        <w:ind w:firstLineChars="200" w:firstLine="640"/>
        <w:rPr>
          <w:rFonts w:eastAsia="仿宋" w:cs="Times New Roman"/>
          <w:szCs w:val="32"/>
        </w:rPr>
      </w:pPr>
      <w:r>
        <w:rPr>
          <w:rFonts w:eastAsia="楷体" w:cs="Times New Roman" w:hint="eastAsia"/>
          <w:szCs w:val="32"/>
        </w:rPr>
        <w:t>结项要求</w:t>
      </w:r>
      <w:r>
        <w:rPr>
          <w:rFonts w:eastAsia="楷体" w:cs="Times New Roman"/>
          <w:szCs w:val="32"/>
        </w:rPr>
        <w:t>：</w:t>
      </w:r>
      <w:r w:rsidRPr="00531093">
        <w:rPr>
          <w:rFonts w:eastAsia="仿宋" w:cs="Times New Roman"/>
          <w:szCs w:val="32"/>
        </w:rPr>
        <w:t>一</w:t>
      </w:r>
      <w:r w:rsidR="00531093" w:rsidRPr="00531093">
        <w:rPr>
          <w:rFonts w:eastAsia="仿宋" w:cs="Times New Roman"/>
          <w:szCs w:val="32"/>
        </w:rPr>
        <w:t>是</w:t>
      </w:r>
      <w:r w:rsidR="00190C01" w:rsidRPr="00190C01">
        <w:rPr>
          <w:rFonts w:eastAsia="仿宋" w:cs="Times New Roman" w:hint="eastAsia"/>
          <w:szCs w:val="32"/>
        </w:rPr>
        <w:t>提交</w:t>
      </w:r>
      <w:r w:rsidR="007F71C8">
        <w:rPr>
          <w:rFonts w:eastAsia="仿宋" w:cs="Times New Roman"/>
          <w:szCs w:val="32"/>
        </w:rPr>
        <w:t>3</w:t>
      </w:r>
      <w:r w:rsidR="00190C01" w:rsidRPr="00190C01">
        <w:rPr>
          <w:rFonts w:eastAsia="仿宋" w:cs="Times New Roman" w:hint="eastAsia"/>
          <w:szCs w:val="32"/>
        </w:rPr>
        <w:t>万字及以上研究报告（含</w:t>
      </w:r>
      <w:r w:rsidR="00190C01" w:rsidRPr="00190C01">
        <w:rPr>
          <w:rFonts w:eastAsia="仿宋" w:cs="Times New Roman" w:hint="eastAsia"/>
          <w:szCs w:val="32"/>
        </w:rPr>
        <w:t>4000</w:t>
      </w:r>
      <w:r w:rsidR="00190C01" w:rsidRPr="00190C01">
        <w:rPr>
          <w:rFonts w:eastAsia="仿宋" w:cs="Times New Roman" w:hint="eastAsia"/>
          <w:szCs w:val="32"/>
        </w:rPr>
        <w:t>字摘要）</w:t>
      </w:r>
      <w:r w:rsidRPr="00531093">
        <w:rPr>
          <w:rFonts w:eastAsia="仿宋" w:cs="Times New Roman"/>
          <w:szCs w:val="32"/>
        </w:rPr>
        <w:t>。</w:t>
      </w:r>
      <w:r w:rsidR="00531093" w:rsidRPr="00531093">
        <w:rPr>
          <w:rFonts w:eastAsia="仿宋" w:cs="Times New Roman" w:hint="eastAsia"/>
          <w:szCs w:val="32"/>
        </w:rPr>
        <w:t>二</w:t>
      </w:r>
      <w:r w:rsidRPr="00531093">
        <w:rPr>
          <w:rFonts w:eastAsia="仿宋" w:cs="Times New Roman"/>
          <w:szCs w:val="32"/>
        </w:rPr>
        <w:t>是形成咨政内参</w:t>
      </w:r>
      <w:r w:rsidRPr="00531093">
        <w:rPr>
          <w:rFonts w:eastAsia="仿宋" w:cs="Times New Roman"/>
          <w:szCs w:val="32"/>
        </w:rPr>
        <w:t>3</w:t>
      </w:r>
      <w:r w:rsidRPr="00531093">
        <w:rPr>
          <w:rFonts w:eastAsia="仿宋" w:cs="Times New Roman"/>
          <w:szCs w:val="32"/>
        </w:rPr>
        <w:t>篇，获得省部级及以上批示</w:t>
      </w:r>
      <w:r w:rsidRPr="00531093">
        <w:rPr>
          <w:rFonts w:eastAsia="仿宋" w:cs="Times New Roman"/>
          <w:szCs w:val="32"/>
        </w:rPr>
        <w:t>1</w:t>
      </w:r>
      <w:r w:rsidRPr="00531093">
        <w:rPr>
          <w:rFonts w:eastAsia="仿宋" w:cs="Times New Roman"/>
          <w:szCs w:val="32"/>
        </w:rPr>
        <w:t>次。</w:t>
      </w:r>
      <w:r w:rsidR="007F71C8" w:rsidRPr="007F71C8">
        <w:rPr>
          <w:rFonts w:eastAsia="仿宋" w:cs="Times New Roman" w:hint="eastAsia"/>
          <w:szCs w:val="32"/>
        </w:rPr>
        <w:t>三是以中国人民大学长江经济带研究院为署名单位，在省部级及以上媒体发表文章</w:t>
      </w:r>
      <w:r w:rsidR="007F71C8" w:rsidRPr="007F71C8">
        <w:rPr>
          <w:rFonts w:eastAsia="仿宋" w:cs="Times New Roman" w:hint="eastAsia"/>
          <w:szCs w:val="32"/>
        </w:rPr>
        <w:t>3</w:t>
      </w:r>
      <w:r w:rsidR="007F71C8">
        <w:rPr>
          <w:rFonts w:eastAsia="仿宋" w:cs="Times New Roman" w:hint="eastAsia"/>
          <w:szCs w:val="32"/>
        </w:rPr>
        <w:t>篇</w:t>
      </w:r>
      <w:r w:rsidRPr="00531093">
        <w:rPr>
          <w:rFonts w:eastAsia="仿宋" w:cs="Times New Roman"/>
          <w:szCs w:val="32"/>
        </w:rPr>
        <w:t>，其中</w:t>
      </w:r>
      <w:r w:rsidRPr="00531093">
        <w:rPr>
          <w:rFonts w:eastAsia="仿宋" w:cs="Times New Roman"/>
          <w:szCs w:val="32"/>
        </w:rPr>
        <w:t>2</w:t>
      </w:r>
      <w:r w:rsidRPr="00531093">
        <w:rPr>
          <w:rFonts w:eastAsia="仿宋" w:cs="Times New Roman"/>
          <w:szCs w:val="32"/>
        </w:rPr>
        <w:t>篇专门针对宜宾市。</w:t>
      </w:r>
    </w:p>
    <w:p w:rsidR="00C21E81" w:rsidRDefault="00496B2B" w:rsidP="00190C01">
      <w:pPr>
        <w:pStyle w:val="a5"/>
        <w:spacing w:beforeLines="50" w:before="221" w:afterLines="50" w:after="221" w:line="560" w:lineRule="exact"/>
        <w:rPr>
          <w:rFonts w:eastAsia="黑体" w:cs="Times New Roman"/>
          <w:szCs w:val="32"/>
        </w:rPr>
      </w:pPr>
      <w:r>
        <w:rPr>
          <w:rFonts w:eastAsia="黑体" w:cs="Times New Roman" w:hint="eastAsia"/>
          <w:szCs w:val="32"/>
        </w:rPr>
        <w:t>三</w:t>
      </w:r>
      <w:r w:rsidR="007C7A1D">
        <w:rPr>
          <w:rFonts w:eastAsia="黑体" w:cs="Times New Roman"/>
          <w:szCs w:val="32"/>
        </w:rPr>
        <w:t>、</w:t>
      </w:r>
      <w:r w:rsidR="00DE7450" w:rsidRPr="00DE7450">
        <w:rPr>
          <w:rFonts w:eastAsia="黑体" w:cs="Times New Roman" w:hint="eastAsia"/>
          <w:szCs w:val="32"/>
        </w:rPr>
        <w:t>科技金融助力宜宾培育发展新质生产力机制研究</w:t>
      </w:r>
    </w:p>
    <w:p w:rsidR="00C21E81" w:rsidRDefault="007C7A1D" w:rsidP="00190C01">
      <w:pPr>
        <w:pStyle w:val="a5"/>
        <w:spacing w:line="560" w:lineRule="exact"/>
        <w:ind w:firstLineChars="200" w:firstLine="640"/>
        <w:rPr>
          <w:rFonts w:eastAsia="仿宋" w:cs="Times New Roman"/>
          <w:szCs w:val="32"/>
        </w:rPr>
      </w:pPr>
      <w:r>
        <w:rPr>
          <w:rFonts w:eastAsia="楷体" w:cs="Times New Roman" w:hint="eastAsia"/>
          <w:szCs w:val="32"/>
        </w:rPr>
        <w:t>课题说明</w:t>
      </w:r>
      <w:r>
        <w:rPr>
          <w:rFonts w:eastAsia="楷体" w:cs="Times New Roman"/>
          <w:szCs w:val="32"/>
        </w:rPr>
        <w:t>：</w:t>
      </w:r>
      <w:r w:rsidR="00531093">
        <w:rPr>
          <w:rFonts w:eastAsia="仿宋" w:cs="Times New Roman" w:hint="eastAsia"/>
          <w:szCs w:val="32"/>
        </w:rPr>
        <w:t>金融是科技创新的源头活水，做好“科技金融大文章”对培育发展新质生产力具有重要意义。</w:t>
      </w:r>
      <w:r w:rsidR="0078443D">
        <w:rPr>
          <w:rFonts w:eastAsia="仿宋" w:cs="Times New Roman" w:hint="eastAsia"/>
          <w:szCs w:val="32"/>
        </w:rPr>
        <w:t>当前，宜宾市出台了一系列科技金融政策，着力</w:t>
      </w:r>
      <w:r w:rsidR="00F00E8F">
        <w:rPr>
          <w:rFonts w:eastAsia="仿宋" w:cs="Times New Roman" w:hint="eastAsia"/>
          <w:szCs w:val="32"/>
        </w:rPr>
        <w:t>降低</w:t>
      </w:r>
      <w:r w:rsidR="0078443D">
        <w:rPr>
          <w:rFonts w:eastAsia="仿宋" w:cs="Times New Roman" w:hint="eastAsia"/>
          <w:szCs w:val="32"/>
        </w:rPr>
        <w:t>科技型企业融资</w:t>
      </w:r>
      <w:r w:rsidR="00F00E8F">
        <w:rPr>
          <w:rFonts w:eastAsia="仿宋" w:cs="Times New Roman" w:hint="eastAsia"/>
          <w:szCs w:val="32"/>
        </w:rPr>
        <w:t>成本和门槛，推动银行、担保机构、投资机构合力参与科技金融。</w:t>
      </w:r>
      <w:r>
        <w:rPr>
          <w:rFonts w:eastAsia="仿宋" w:cs="Times New Roman" w:hint="eastAsia"/>
          <w:szCs w:val="32"/>
        </w:rPr>
        <w:t>该课题研究内容为</w:t>
      </w:r>
      <w:r>
        <w:rPr>
          <w:rFonts w:eastAsia="仿宋" w:cs="Times New Roman"/>
          <w:szCs w:val="32"/>
        </w:rPr>
        <w:t>：一是</w:t>
      </w:r>
      <w:r w:rsidR="00531093">
        <w:rPr>
          <w:rFonts w:eastAsia="仿宋" w:cs="Times New Roman" w:hint="eastAsia"/>
          <w:szCs w:val="32"/>
        </w:rPr>
        <w:t>以科技金融为切入点，分析股权投资、科技贷款、科技保险等对科技研发和科技成果转化的重要意义</w:t>
      </w:r>
      <w:r>
        <w:rPr>
          <w:rFonts w:eastAsia="仿宋" w:cs="Times New Roman"/>
          <w:szCs w:val="32"/>
        </w:rPr>
        <w:t>。二</w:t>
      </w:r>
      <w:r w:rsidR="00531093">
        <w:rPr>
          <w:rFonts w:eastAsia="仿宋" w:cs="Times New Roman" w:hint="eastAsia"/>
          <w:szCs w:val="32"/>
        </w:rPr>
        <w:t>是梳理“科技—金融—产业”深度融合的难点、堵点</w:t>
      </w:r>
      <w:r>
        <w:rPr>
          <w:rFonts w:eastAsia="仿宋" w:cs="Times New Roman"/>
          <w:szCs w:val="32"/>
        </w:rPr>
        <w:t>。</w:t>
      </w:r>
      <w:r w:rsidR="00531093">
        <w:rPr>
          <w:rFonts w:eastAsia="仿宋" w:cs="Times New Roman" w:hint="eastAsia"/>
          <w:szCs w:val="32"/>
        </w:rPr>
        <w:t>三是分析如何推动国资和社会资本</w:t>
      </w:r>
      <w:r w:rsidR="00531093">
        <w:rPr>
          <w:rFonts w:eastAsia="仿宋" w:cs="Times New Roman" w:hint="eastAsia"/>
          <w:szCs w:val="32"/>
        </w:rPr>
        <w:lastRenderedPageBreak/>
        <w:t>更好参与科技金融。四是分析如何建立与地方相适应的科技金融服务评价体系。五是分析宜宾做好科技金融大文章助力发展新质生产力的路径和方向。</w:t>
      </w:r>
    </w:p>
    <w:p w:rsidR="00C21E81" w:rsidRPr="007F71C8" w:rsidRDefault="007C7A1D" w:rsidP="007F71C8">
      <w:pPr>
        <w:pStyle w:val="a5"/>
        <w:spacing w:line="560" w:lineRule="exact"/>
        <w:ind w:firstLineChars="200" w:firstLine="640"/>
        <w:rPr>
          <w:rFonts w:cs="Times New Roman"/>
        </w:rPr>
      </w:pPr>
      <w:bookmarkStart w:id="0" w:name="OLE_LINK2"/>
      <w:bookmarkStart w:id="1" w:name="OLE_LINK3"/>
      <w:r>
        <w:rPr>
          <w:rFonts w:eastAsia="楷体" w:cs="Times New Roman" w:hint="eastAsia"/>
          <w:szCs w:val="32"/>
        </w:rPr>
        <w:t>结项要求</w:t>
      </w:r>
      <w:r>
        <w:rPr>
          <w:rFonts w:eastAsia="楷体" w:cs="Times New Roman"/>
          <w:szCs w:val="32"/>
        </w:rPr>
        <w:t>：</w:t>
      </w:r>
      <w:bookmarkEnd w:id="0"/>
      <w:bookmarkEnd w:id="1"/>
      <w:r w:rsidRPr="00531093">
        <w:rPr>
          <w:rFonts w:eastAsia="仿宋" w:cs="Times New Roman"/>
          <w:szCs w:val="32"/>
        </w:rPr>
        <w:t>一</w:t>
      </w:r>
      <w:r w:rsidR="00531093" w:rsidRPr="00531093">
        <w:rPr>
          <w:rFonts w:eastAsia="仿宋" w:cs="Times New Roman" w:hint="eastAsia"/>
          <w:szCs w:val="32"/>
        </w:rPr>
        <w:t>是</w:t>
      </w:r>
      <w:r w:rsidR="00190C01">
        <w:rPr>
          <w:rFonts w:eastAsia="仿宋" w:cs="Times New Roman"/>
          <w:szCs w:val="32"/>
        </w:rPr>
        <w:t>提交</w:t>
      </w:r>
      <w:r w:rsidR="007F71C8">
        <w:rPr>
          <w:rFonts w:eastAsia="仿宋" w:cs="Times New Roman"/>
          <w:szCs w:val="32"/>
        </w:rPr>
        <w:t>3</w:t>
      </w:r>
      <w:r w:rsidR="00190C01">
        <w:rPr>
          <w:rFonts w:eastAsia="仿宋" w:cs="Times New Roman"/>
          <w:szCs w:val="32"/>
        </w:rPr>
        <w:t>万字及以上研究报告（含</w:t>
      </w:r>
      <w:r w:rsidR="00190C01">
        <w:rPr>
          <w:rFonts w:eastAsia="仿宋" w:cs="Times New Roman"/>
          <w:szCs w:val="32"/>
        </w:rPr>
        <w:t>4000</w:t>
      </w:r>
      <w:r w:rsidR="00190C01">
        <w:rPr>
          <w:rFonts w:eastAsia="仿宋" w:cs="Times New Roman"/>
          <w:szCs w:val="32"/>
        </w:rPr>
        <w:t>字摘要）</w:t>
      </w:r>
      <w:r w:rsidRPr="00531093">
        <w:rPr>
          <w:rFonts w:eastAsia="仿宋" w:cs="Times New Roman"/>
          <w:szCs w:val="32"/>
        </w:rPr>
        <w:t>。</w:t>
      </w:r>
      <w:r w:rsidR="00531093">
        <w:rPr>
          <w:rFonts w:eastAsia="仿宋" w:cs="Times New Roman" w:hint="eastAsia"/>
          <w:szCs w:val="32"/>
        </w:rPr>
        <w:t>二</w:t>
      </w:r>
      <w:r w:rsidRPr="00531093">
        <w:rPr>
          <w:rFonts w:eastAsia="仿宋" w:cs="Times New Roman"/>
          <w:szCs w:val="32"/>
        </w:rPr>
        <w:t>是形成咨政内参</w:t>
      </w:r>
      <w:r w:rsidRPr="00531093">
        <w:rPr>
          <w:rFonts w:eastAsia="仿宋" w:cs="Times New Roman"/>
          <w:szCs w:val="32"/>
        </w:rPr>
        <w:t>3</w:t>
      </w:r>
      <w:r w:rsidRPr="00531093">
        <w:rPr>
          <w:rFonts w:eastAsia="仿宋" w:cs="Times New Roman"/>
          <w:szCs w:val="32"/>
        </w:rPr>
        <w:t>篇，获得省部级及以上批示</w:t>
      </w:r>
      <w:r w:rsidRPr="00531093">
        <w:rPr>
          <w:rFonts w:eastAsia="仿宋" w:cs="Times New Roman"/>
          <w:szCs w:val="32"/>
        </w:rPr>
        <w:t>1</w:t>
      </w:r>
      <w:r w:rsidRPr="00531093">
        <w:rPr>
          <w:rFonts w:eastAsia="仿宋" w:cs="Times New Roman"/>
          <w:szCs w:val="32"/>
        </w:rPr>
        <w:t>次。</w:t>
      </w:r>
      <w:r w:rsidR="007F71C8">
        <w:rPr>
          <w:rFonts w:eastAsia="仿宋" w:cs="Times New Roman" w:hint="eastAsia"/>
          <w:szCs w:val="32"/>
        </w:rPr>
        <w:t>三</w:t>
      </w:r>
      <w:r w:rsidR="007F71C8" w:rsidRPr="00531093">
        <w:rPr>
          <w:rFonts w:eastAsia="仿宋" w:cs="Times New Roman"/>
          <w:szCs w:val="32"/>
        </w:rPr>
        <w:t>是</w:t>
      </w:r>
      <w:r w:rsidR="007F71C8">
        <w:rPr>
          <w:rFonts w:eastAsia="仿宋" w:cs="Times New Roman"/>
          <w:szCs w:val="32"/>
        </w:rPr>
        <w:t>以中国人民大学长江经济带研究院为署名单位，在省部级及以上媒体发表文章</w:t>
      </w:r>
      <w:r w:rsidR="007F71C8">
        <w:rPr>
          <w:rFonts w:eastAsia="仿宋" w:cs="Times New Roman" w:hint="eastAsia"/>
          <w:szCs w:val="32"/>
        </w:rPr>
        <w:t>3</w:t>
      </w:r>
      <w:r w:rsidR="007F71C8">
        <w:rPr>
          <w:rFonts w:eastAsia="仿宋" w:cs="Times New Roman"/>
          <w:szCs w:val="32"/>
        </w:rPr>
        <w:t>篇</w:t>
      </w:r>
      <w:r w:rsidRPr="00531093">
        <w:rPr>
          <w:rFonts w:eastAsia="仿宋" w:cs="Times New Roman"/>
          <w:szCs w:val="32"/>
        </w:rPr>
        <w:t>，其中</w:t>
      </w:r>
      <w:r w:rsidR="00531093">
        <w:rPr>
          <w:rFonts w:eastAsia="仿宋" w:cs="Times New Roman"/>
          <w:szCs w:val="32"/>
        </w:rPr>
        <w:t>2</w:t>
      </w:r>
      <w:r w:rsidRPr="00531093">
        <w:rPr>
          <w:rFonts w:eastAsia="仿宋" w:cs="Times New Roman"/>
          <w:szCs w:val="32"/>
        </w:rPr>
        <w:t>篇专门针对宜宾市。</w:t>
      </w:r>
      <w:r w:rsidR="00531093">
        <w:rPr>
          <w:rFonts w:eastAsia="仿宋" w:cs="Times New Roman" w:hint="eastAsia"/>
          <w:szCs w:val="32"/>
        </w:rPr>
        <w:t>四是开展活动，通过思想沙龙等形式展现研究成果，提升影响力。</w:t>
      </w:r>
    </w:p>
    <w:p w:rsidR="00CC5ADD" w:rsidRPr="00CC5ADD" w:rsidRDefault="00CC5ADD" w:rsidP="00190C01">
      <w:pPr>
        <w:pStyle w:val="a5"/>
        <w:spacing w:beforeLines="50" w:before="221" w:afterLines="50" w:after="221" w:line="560" w:lineRule="exact"/>
        <w:jc w:val="left"/>
        <w:rPr>
          <w:rFonts w:eastAsia="黑体" w:cs="Times New Roman"/>
          <w:szCs w:val="32"/>
        </w:rPr>
      </w:pPr>
      <w:r w:rsidRPr="00CC5ADD">
        <w:rPr>
          <w:rFonts w:eastAsia="黑体" w:cs="Times New Roman" w:hint="eastAsia"/>
          <w:szCs w:val="32"/>
        </w:rPr>
        <w:t>四、</w:t>
      </w:r>
      <w:r w:rsidRPr="00CC5ADD">
        <w:rPr>
          <w:rFonts w:eastAsia="黑体" w:cs="Times New Roman"/>
          <w:szCs w:val="32"/>
        </w:rPr>
        <w:t>聚焦</w:t>
      </w:r>
      <w:r w:rsidRPr="00CC5ADD">
        <w:rPr>
          <w:rFonts w:eastAsia="黑体" w:cs="Times New Roman" w:hint="eastAsia"/>
          <w:szCs w:val="32"/>
        </w:rPr>
        <w:t>“</w:t>
      </w:r>
      <w:r w:rsidRPr="00CC5ADD">
        <w:rPr>
          <w:rFonts w:eastAsia="黑体" w:cs="Times New Roman"/>
          <w:szCs w:val="32"/>
        </w:rPr>
        <w:t>一带一路</w:t>
      </w:r>
      <w:r w:rsidRPr="00CC5ADD">
        <w:rPr>
          <w:rFonts w:eastAsia="黑体" w:cs="Times New Roman" w:hint="eastAsia"/>
          <w:szCs w:val="32"/>
        </w:rPr>
        <w:t>”</w:t>
      </w:r>
      <w:r w:rsidRPr="00CC5ADD">
        <w:rPr>
          <w:rFonts w:eastAsia="黑体" w:cs="Times New Roman"/>
          <w:szCs w:val="32"/>
        </w:rPr>
        <w:t>战略塑造长江经济带中上游地区对外开放新格局对策研究</w:t>
      </w:r>
    </w:p>
    <w:p w:rsidR="00CC5ADD" w:rsidRDefault="00CC5ADD" w:rsidP="00190C01">
      <w:pPr>
        <w:widowControl/>
        <w:spacing w:line="560" w:lineRule="exact"/>
        <w:ind w:firstLineChars="200" w:firstLine="640"/>
        <w:jc w:val="left"/>
        <w:rPr>
          <w:rFonts w:ascii="Times New Roman" w:eastAsia="仿宋" w:hAnsi="Times New Roman"/>
          <w:kern w:val="0"/>
        </w:rPr>
      </w:pPr>
      <w:r>
        <w:rPr>
          <w:rFonts w:eastAsia="楷体" w:hint="eastAsia"/>
        </w:rPr>
        <w:t>课题说明</w:t>
      </w:r>
      <w:r>
        <w:rPr>
          <w:rFonts w:eastAsia="楷体"/>
        </w:rPr>
        <w:t>：</w:t>
      </w:r>
      <w:r>
        <w:rPr>
          <w:rFonts w:ascii="Times New Roman" w:eastAsia="仿宋" w:hAnsi="Times New Roman"/>
          <w:kern w:val="0"/>
        </w:rPr>
        <w:t>长江经济带中上游地区是</w:t>
      </w:r>
      <w:r>
        <w:rPr>
          <w:rFonts w:ascii="Times New Roman" w:eastAsia="仿宋" w:hAnsi="Times New Roman" w:hint="eastAsia"/>
          <w:kern w:val="0"/>
        </w:rPr>
        <w:t>“</w:t>
      </w:r>
      <w:r>
        <w:rPr>
          <w:rFonts w:ascii="Times New Roman" w:eastAsia="仿宋" w:hAnsi="Times New Roman"/>
          <w:kern w:val="0"/>
        </w:rPr>
        <w:t>一带一路</w:t>
      </w:r>
      <w:r>
        <w:rPr>
          <w:rFonts w:ascii="Times New Roman" w:eastAsia="仿宋" w:hAnsi="Times New Roman" w:hint="eastAsia"/>
          <w:kern w:val="0"/>
        </w:rPr>
        <w:t>”</w:t>
      </w:r>
      <w:r>
        <w:rPr>
          <w:rFonts w:ascii="Times New Roman" w:eastAsia="仿宋" w:hAnsi="Times New Roman"/>
          <w:kern w:val="0"/>
        </w:rPr>
        <w:t>与长江经济带战略的交汇点，但对外开放水平仍滞后于长三角地区。当前，该区域存在国际物流通道不畅、外向型产业集聚不足、跨区域协同机制不完善等问题。随着</w:t>
      </w:r>
      <w:r>
        <w:rPr>
          <w:rFonts w:ascii="Times New Roman" w:eastAsia="仿宋" w:hAnsi="Times New Roman"/>
          <w:kern w:val="0"/>
        </w:rPr>
        <w:t>RCEP</w:t>
      </w:r>
      <w:r>
        <w:rPr>
          <w:rFonts w:ascii="Times New Roman" w:eastAsia="仿宋" w:hAnsi="Times New Roman"/>
          <w:kern w:val="0"/>
        </w:rPr>
        <w:t>生效、西部陆海新通道建设加速以及中欧班列扩容，中上游地区迎来深化国际产能合作、融入全球产业链的机遇。然而，区域内部竞争同质化、开放平台能级偏低、国际规则对接能力弱等挑战依然突出。研究旨在探索</w:t>
      </w:r>
      <w:r>
        <w:rPr>
          <w:rFonts w:ascii="Times New Roman" w:eastAsia="仿宋" w:hAnsi="Times New Roman" w:hint="eastAsia"/>
          <w:kern w:val="0"/>
        </w:rPr>
        <w:t>“</w:t>
      </w:r>
      <w:r>
        <w:rPr>
          <w:rFonts w:ascii="Times New Roman" w:eastAsia="仿宋" w:hAnsi="Times New Roman"/>
          <w:kern w:val="0"/>
        </w:rPr>
        <w:t>双循环</w:t>
      </w:r>
      <w:r>
        <w:rPr>
          <w:rFonts w:ascii="Times New Roman" w:eastAsia="仿宋" w:hAnsi="Times New Roman" w:hint="eastAsia"/>
          <w:kern w:val="0"/>
        </w:rPr>
        <w:t>”</w:t>
      </w:r>
      <w:r>
        <w:rPr>
          <w:rFonts w:ascii="Times New Roman" w:eastAsia="仿宋" w:hAnsi="Times New Roman"/>
          <w:kern w:val="0"/>
        </w:rPr>
        <w:t>背景下中上游地区对外开放的差异化路径，对推动内陆开放型经济高地建设、服务国家战略全局具有重要意义。</w:t>
      </w:r>
      <w:bookmarkStart w:id="2" w:name="OLE_LINK1"/>
      <w:r w:rsidRPr="00CC5ADD">
        <w:rPr>
          <w:rFonts w:ascii="Times New Roman" w:eastAsia="仿宋" w:hAnsi="Times New Roman" w:hint="eastAsia"/>
          <w:kern w:val="0"/>
        </w:rPr>
        <w:t>该课题研究内容为</w:t>
      </w:r>
      <w:r w:rsidRPr="00CC5ADD">
        <w:rPr>
          <w:rFonts w:ascii="Times New Roman" w:eastAsia="仿宋" w:hAnsi="Times New Roman"/>
          <w:kern w:val="0"/>
        </w:rPr>
        <w:t>：</w:t>
      </w:r>
      <w:bookmarkEnd w:id="2"/>
      <w:r>
        <w:rPr>
          <w:rFonts w:ascii="Times New Roman" w:eastAsia="仿宋" w:hAnsi="Times New Roman" w:hint="eastAsia"/>
          <w:kern w:val="0"/>
        </w:rPr>
        <w:t>一是</w:t>
      </w:r>
      <w:r>
        <w:rPr>
          <w:rFonts w:ascii="Times New Roman" w:eastAsia="仿宋" w:hAnsi="Times New Roman"/>
          <w:kern w:val="0"/>
        </w:rPr>
        <w:t>分析中上游地区在</w:t>
      </w:r>
      <w:r>
        <w:rPr>
          <w:rFonts w:ascii="Times New Roman" w:eastAsia="仿宋" w:hAnsi="Times New Roman" w:hint="eastAsia"/>
          <w:kern w:val="0"/>
        </w:rPr>
        <w:t>“</w:t>
      </w:r>
      <w:r>
        <w:rPr>
          <w:rFonts w:ascii="Times New Roman" w:eastAsia="仿宋" w:hAnsi="Times New Roman"/>
          <w:kern w:val="0"/>
        </w:rPr>
        <w:t>一带一路</w:t>
      </w:r>
      <w:r>
        <w:rPr>
          <w:rFonts w:ascii="Times New Roman" w:eastAsia="仿宋" w:hAnsi="Times New Roman" w:hint="eastAsia"/>
          <w:kern w:val="0"/>
        </w:rPr>
        <w:t>”</w:t>
      </w:r>
      <w:r>
        <w:rPr>
          <w:rFonts w:ascii="Times New Roman" w:eastAsia="仿宋" w:hAnsi="Times New Roman"/>
          <w:kern w:val="0"/>
        </w:rPr>
        <w:t>中的区位优势与开放瓶颈；</w:t>
      </w:r>
      <w:r>
        <w:rPr>
          <w:rFonts w:ascii="Times New Roman" w:eastAsia="仿宋" w:hAnsi="Times New Roman" w:hint="eastAsia"/>
          <w:kern w:val="0"/>
        </w:rPr>
        <w:t>二是针对现</w:t>
      </w:r>
      <w:r w:rsidRPr="00CC5ADD">
        <w:rPr>
          <w:rFonts w:ascii="Times New Roman" w:eastAsia="仿宋" w:hAnsi="Times New Roman" w:hint="eastAsia"/>
          <w:kern w:val="0"/>
        </w:rPr>
        <w:t>有</w:t>
      </w:r>
      <w:r>
        <w:rPr>
          <w:rFonts w:ascii="Times New Roman" w:eastAsia="仿宋" w:hAnsi="Times New Roman" w:hint="eastAsia"/>
          <w:kern w:val="0"/>
        </w:rPr>
        <w:t>与潜在问题进行深入剖析；三是</w:t>
      </w:r>
      <w:r>
        <w:rPr>
          <w:rFonts w:ascii="Times New Roman" w:eastAsia="仿宋" w:hAnsi="Times New Roman"/>
          <w:kern w:val="0"/>
        </w:rPr>
        <w:t>提出中上游地区在国际物流枢纽优化、跨境产业链培育、自贸试验</w:t>
      </w:r>
      <w:r>
        <w:rPr>
          <w:rFonts w:ascii="Times New Roman" w:eastAsia="仿宋" w:hAnsi="Times New Roman"/>
          <w:kern w:val="0"/>
        </w:rPr>
        <w:lastRenderedPageBreak/>
        <w:t>区联动等</w:t>
      </w:r>
      <w:r>
        <w:rPr>
          <w:rFonts w:ascii="Times New Roman" w:eastAsia="仿宋" w:hAnsi="Times New Roman" w:hint="eastAsia"/>
          <w:kern w:val="0"/>
        </w:rPr>
        <w:t>对外开放方面的具体</w:t>
      </w:r>
      <w:r>
        <w:rPr>
          <w:rFonts w:ascii="Times New Roman" w:eastAsia="仿宋" w:hAnsi="Times New Roman"/>
          <w:kern w:val="0"/>
        </w:rPr>
        <w:t>对策；</w:t>
      </w:r>
      <w:r>
        <w:rPr>
          <w:rFonts w:ascii="Times New Roman" w:eastAsia="仿宋" w:hAnsi="Times New Roman" w:hint="eastAsia"/>
          <w:kern w:val="0"/>
        </w:rPr>
        <w:t>四是</w:t>
      </w:r>
      <w:r>
        <w:rPr>
          <w:rFonts w:ascii="Times New Roman" w:eastAsia="仿宋" w:hAnsi="Times New Roman"/>
          <w:kern w:val="0"/>
        </w:rPr>
        <w:t>设计跨省市协同开放机制与政策创新体系。</w:t>
      </w:r>
    </w:p>
    <w:p w:rsidR="00CC5ADD" w:rsidRDefault="00190C01" w:rsidP="00190C01">
      <w:pPr>
        <w:pStyle w:val="a5"/>
        <w:spacing w:line="560" w:lineRule="exact"/>
        <w:ind w:firstLineChars="200" w:firstLine="640"/>
        <w:rPr>
          <w:rFonts w:cs="Times New Roman"/>
        </w:rPr>
      </w:pPr>
      <w:r>
        <w:rPr>
          <w:rFonts w:eastAsia="楷体" w:cs="Times New Roman" w:hint="eastAsia"/>
          <w:szCs w:val="32"/>
        </w:rPr>
        <w:t>结项要求</w:t>
      </w:r>
      <w:r>
        <w:rPr>
          <w:rFonts w:eastAsia="楷体" w:cs="Times New Roman"/>
          <w:szCs w:val="32"/>
        </w:rPr>
        <w:t>：</w:t>
      </w:r>
      <w:bookmarkStart w:id="3" w:name="OLE_LINK4"/>
      <w:bookmarkStart w:id="4" w:name="OLE_LINK5"/>
      <w:r w:rsidRPr="00190C01">
        <w:rPr>
          <w:rFonts w:ascii="仿宋" w:eastAsia="仿宋" w:hAnsi="仿宋" w:cs="Times New Roman" w:hint="eastAsia"/>
          <w:szCs w:val="32"/>
        </w:rPr>
        <w:t>一是</w:t>
      </w:r>
      <w:r w:rsidR="00CC5ADD">
        <w:rPr>
          <w:rFonts w:eastAsia="仿宋" w:cs="Times New Roman"/>
          <w:szCs w:val="32"/>
        </w:rPr>
        <w:t>提交</w:t>
      </w:r>
      <w:r w:rsidR="007F71C8">
        <w:rPr>
          <w:rFonts w:eastAsia="仿宋" w:cs="Times New Roman"/>
          <w:szCs w:val="32"/>
        </w:rPr>
        <w:t>2</w:t>
      </w:r>
      <w:r w:rsidR="00CC5ADD">
        <w:rPr>
          <w:rFonts w:eastAsia="仿宋" w:cs="Times New Roman"/>
          <w:szCs w:val="32"/>
        </w:rPr>
        <w:t>万字及以上研究报告（含</w:t>
      </w:r>
      <w:r w:rsidR="00CC5ADD">
        <w:rPr>
          <w:rFonts w:eastAsia="仿宋" w:cs="Times New Roman"/>
          <w:szCs w:val="32"/>
        </w:rPr>
        <w:t>4000</w:t>
      </w:r>
      <w:r w:rsidR="00CC5ADD">
        <w:rPr>
          <w:rFonts w:eastAsia="仿宋" w:cs="Times New Roman"/>
          <w:szCs w:val="32"/>
        </w:rPr>
        <w:t>字摘要）；</w:t>
      </w:r>
      <w:r>
        <w:rPr>
          <w:rFonts w:eastAsia="仿宋" w:cs="Times New Roman" w:hint="eastAsia"/>
          <w:szCs w:val="32"/>
        </w:rPr>
        <w:t>二</w:t>
      </w:r>
      <w:r w:rsidRPr="00531093">
        <w:rPr>
          <w:rFonts w:eastAsia="仿宋" w:cs="Times New Roman"/>
          <w:szCs w:val="32"/>
        </w:rPr>
        <w:t>是形成咨政内参</w:t>
      </w:r>
      <w:r w:rsidR="007F71C8">
        <w:rPr>
          <w:rFonts w:eastAsia="仿宋" w:cs="Times New Roman"/>
          <w:szCs w:val="32"/>
        </w:rPr>
        <w:t>2</w:t>
      </w:r>
      <w:r w:rsidR="007F71C8">
        <w:rPr>
          <w:rFonts w:eastAsia="仿宋" w:cs="Times New Roman"/>
          <w:szCs w:val="32"/>
        </w:rPr>
        <w:t>篇</w:t>
      </w:r>
      <w:r w:rsidR="00CC5ADD">
        <w:rPr>
          <w:rFonts w:eastAsia="仿宋" w:cs="Times New Roman"/>
          <w:szCs w:val="32"/>
        </w:rPr>
        <w:t>；</w:t>
      </w:r>
      <w:bookmarkStart w:id="5" w:name="OLE_LINK6"/>
      <w:bookmarkStart w:id="6" w:name="OLE_LINK7"/>
      <w:r>
        <w:rPr>
          <w:rFonts w:eastAsia="仿宋" w:cs="Times New Roman" w:hint="eastAsia"/>
          <w:szCs w:val="32"/>
        </w:rPr>
        <w:t>三</w:t>
      </w:r>
      <w:r w:rsidRPr="00531093">
        <w:rPr>
          <w:rFonts w:eastAsia="仿宋" w:cs="Times New Roman"/>
          <w:szCs w:val="32"/>
        </w:rPr>
        <w:t>是</w:t>
      </w:r>
      <w:r w:rsidR="00CC5ADD">
        <w:rPr>
          <w:rFonts w:eastAsia="仿宋" w:cs="Times New Roman"/>
          <w:szCs w:val="32"/>
        </w:rPr>
        <w:t>以中国人民大学长江经济带研究院为署名单位，在省部级及以上媒体发表文章</w:t>
      </w:r>
      <w:r w:rsidR="007F71C8">
        <w:rPr>
          <w:rFonts w:eastAsia="仿宋" w:cs="Times New Roman"/>
          <w:szCs w:val="32"/>
        </w:rPr>
        <w:t>2</w:t>
      </w:r>
      <w:r w:rsidR="00CC5ADD">
        <w:rPr>
          <w:rFonts w:eastAsia="仿宋" w:cs="Times New Roman"/>
          <w:szCs w:val="32"/>
        </w:rPr>
        <w:t>篇。</w:t>
      </w:r>
    </w:p>
    <w:bookmarkEnd w:id="3"/>
    <w:bookmarkEnd w:id="4"/>
    <w:bookmarkEnd w:id="5"/>
    <w:bookmarkEnd w:id="6"/>
    <w:p w:rsidR="00CC5ADD" w:rsidRPr="00CC5ADD" w:rsidRDefault="00CC5ADD" w:rsidP="00190C01">
      <w:pPr>
        <w:pStyle w:val="a5"/>
        <w:spacing w:beforeLines="50" w:before="221" w:afterLines="50" w:after="221" w:line="560" w:lineRule="exact"/>
        <w:jc w:val="left"/>
        <w:rPr>
          <w:rFonts w:eastAsia="黑体" w:cs="Times New Roman"/>
          <w:szCs w:val="32"/>
        </w:rPr>
      </w:pPr>
      <w:r>
        <w:rPr>
          <w:rFonts w:eastAsia="黑体" w:cs="Times New Roman" w:hint="eastAsia"/>
          <w:szCs w:val="32"/>
        </w:rPr>
        <w:t>五、</w:t>
      </w:r>
      <w:r w:rsidRPr="00CC5ADD">
        <w:rPr>
          <w:rFonts w:eastAsia="黑体" w:cs="Times New Roman"/>
          <w:szCs w:val="32"/>
        </w:rPr>
        <w:t>加快构建长江经济带上中下游一体化发展格局的思路、任务举措研究</w:t>
      </w:r>
    </w:p>
    <w:p w:rsidR="00CC5ADD" w:rsidRDefault="00CC5ADD" w:rsidP="00190C01">
      <w:pPr>
        <w:pStyle w:val="11"/>
        <w:keepNext w:val="0"/>
        <w:keepLines w:val="0"/>
        <w:spacing w:line="560" w:lineRule="exact"/>
        <w:ind w:firstLineChars="200" w:firstLine="640"/>
        <w:jc w:val="both"/>
        <w:rPr>
          <w:rFonts w:eastAsia="仿宋"/>
          <w:bCs w:val="0"/>
          <w:kern w:val="0"/>
          <w:sz w:val="32"/>
          <w:szCs w:val="32"/>
        </w:rPr>
      </w:pPr>
      <w:r w:rsidRPr="00CC5ADD">
        <w:rPr>
          <w:rFonts w:eastAsia="楷体" w:hint="eastAsia"/>
          <w:sz w:val="32"/>
          <w:szCs w:val="32"/>
        </w:rPr>
        <w:t>课题说明</w:t>
      </w:r>
      <w:r w:rsidRPr="00CC5ADD">
        <w:rPr>
          <w:rFonts w:eastAsia="楷体"/>
          <w:sz w:val="32"/>
          <w:szCs w:val="32"/>
        </w:rPr>
        <w:t>：</w:t>
      </w:r>
      <w:r>
        <w:rPr>
          <w:rFonts w:eastAsia="仿宋"/>
          <w:bCs w:val="0"/>
          <w:kern w:val="0"/>
          <w:sz w:val="32"/>
          <w:szCs w:val="32"/>
        </w:rPr>
        <w:t>长江经济带上中下游发展梯度差异显著，</w:t>
      </w:r>
      <w:r>
        <w:rPr>
          <w:rFonts w:eastAsia="仿宋" w:hint="eastAsia"/>
          <w:bCs w:val="0"/>
          <w:kern w:val="0"/>
          <w:sz w:val="32"/>
          <w:szCs w:val="32"/>
        </w:rPr>
        <w:t>如</w:t>
      </w:r>
      <w:r>
        <w:rPr>
          <w:rFonts w:eastAsia="仿宋"/>
          <w:bCs w:val="0"/>
          <w:kern w:val="0"/>
          <w:sz w:val="32"/>
          <w:szCs w:val="32"/>
        </w:rPr>
        <w:t>下游长三角经济密度高，中游城市群产业转型压力大，上游成渝地区增长动能强劲但辐射力不足。当前区域协作以</w:t>
      </w:r>
      <w:r>
        <w:rPr>
          <w:rFonts w:eastAsia="仿宋" w:hint="eastAsia"/>
          <w:bCs w:val="0"/>
          <w:kern w:val="0"/>
          <w:sz w:val="32"/>
          <w:szCs w:val="32"/>
        </w:rPr>
        <w:t>“</w:t>
      </w:r>
      <w:r>
        <w:rPr>
          <w:rFonts w:eastAsia="仿宋"/>
          <w:bCs w:val="0"/>
          <w:kern w:val="0"/>
          <w:sz w:val="32"/>
          <w:szCs w:val="32"/>
        </w:rPr>
        <w:t>对口支援</w:t>
      </w:r>
      <w:r>
        <w:rPr>
          <w:rFonts w:eastAsia="仿宋" w:hint="eastAsia"/>
          <w:bCs w:val="0"/>
          <w:kern w:val="0"/>
          <w:sz w:val="32"/>
          <w:szCs w:val="32"/>
        </w:rPr>
        <w:t>”</w:t>
      </w:r>
      <w:r>
        <w:rPr>
          <w:rFonts w:eastAsia="仿宋"/>
          <w:bCs w:val="0"/>
          <w:kern w:val="0"/>
          <w:sz w:val="32"/>
          <w:szCs w:val="32"/>
        </w:rPr>
        <w:t>为主，缺乏市场驱动的要素流动机制，生态补偿、产业转移等利益共享模式尚未成熟。</w:t>
      </w:r>
      <w:r>
        <w:rPr>
          <w:rFonts w:eastAsia="仿宋"/>
          <w:bCs w:val="0"/>
          <w:kern w:val="0"/>
          <w:sz w:val="32"/>
          <w:szCs w:val="32"/>
        </w:rPr>
        <w:t>2023</w:t>
      </w:r>
      <w:r>
        <w:rPr>
          <w:rFonts w:eastAsia="仿宋"/>
          <w:bCs w:val="0"/>
          <w:kern w:val="0"/>
          <w:sz w:val="32"/>
          <w:szCs w:val="32"/>
        </w:rPr>
        <w:t>年</w:t>
      </w:r>
      <w:r>
        <w:rPr>
          <w:rFonts w:eastAsia="仿宋"/>
          <w:bCs w:val="0"/>
          <w:kern w:val="0"/>
          <w:sz w:val="32"/>
          <w:szCs w:val="32"/>
        </w:rPr>
        <w:t>10</w:t>
      </w:r>
      <w:r>
        <w:rPr>
          <w:rFonts w:eastAsia="仿宋"/>
          <w:bCs w:val="0"/>
          <w:kern w:val="0"/>
          <w:sz w:val="32"/>
          <w:szCs w:val="32"/>
        </w:rPr>
        <w:t>月召开的进一步推动长江经济带高质量发展座谈会上，习近平总书记作出了</w:t>
      </w:r>
      <w:r>
        <w:rPr>
          <w:rFonts w:eastAsia="仿宋" w:hint="eastAsia"/>
          <w:bCs w:val="0"/>
          <w:kern w:val="0"/>
          <w:sz w:val="32"/>
          <w:szCs w:val="32"/>
        </w:rPr>
        <w:t>“</w:t>
      </w:r>
      <w:r>
        <w:rPr>
          <w:rFonts w:eastAsia="仿宋"/>
          <w:bCs w:val="0"/>
          <w:kern w:val="0"/>
          <w:sz w:val="32"/>
          <w:szCs w:val="32"/>
        </w:rPr>
        <w:t>长江流域生态环境保护和高质量发展正处于由量变到质变的关键时期</w:t>
      </w:r>
      <w:r>
        <w:rPr>
          <w:rFonts w:eastAsia="仿宋" w:hint="eastAsia"/>
          <w:bCs w:val="0"/>
          <w:kern w:val="0"/>
          <w:sz w:val="32"/>
          <w:szCs w:val="32"/>
        </w:rPr>
        <w:t>”</w:t>
      </w:r>
      <w:r>
        <w:rPr>
          <w:rFonts w:eastAsia="仿宋"/>
          <w:bCs w:val="0"/>
          <w:kern w:val="0"/>
          <w:sz w:val="32"/>
          <w:szCs w:val="32"/>
        </w:rPr>
        <w:t>的战略判断，强调</w:t>
      </w:r>
      <w:r>
        <w:rPr>
          <w:rFonts w:eastAsia="仿宋" w:hint="eastAsia"/>
          <w:bCs w:val="0"/>
          <w:kern w:val="0"/>
          <w:sz w:val="32"/>
          <w:szCs w:val="32"/>
        </w:rPr>
        <w:t>“</w:t>
      </w:r>
      <w:r>
        <w:rPr>
          <w:rFonts w:eastAsia="仿宋"/>
          <w:bCs w:val="0"/>
          <w:kern w:val="0"/>
          <w:sz w:val="32"/>
          <w:szCs w:val="32"/>
        </w:rPr>
        <w:t>要坚持把强化区域协同融通作为着力点</w:t>
      </w:r>
      <w:r>
        <w:rPr>
          <w:rFonts w:eastAsia="仿宋" w:hint="eastAsia"/>
          <w:bCs w:val="0"/>
          <w:kern w:val="0"/>
          <w:sz w:val="32"/>
          <w:szCs w:val="32"/>
        </w:rPr>
        <w:t>”</w:t>
      </w:r>
      <w:r>
        <w:rPr>
          <w:rFonts w:eastAsia="仿宋"/>
          <w:bCs w:val="0"/>
          <w:kern w:val="0"/>
          <w:sz w:val="32"/>
          <w:szCs w:val="32"/>
        </w:rPr>
        <w:t>，为破解行政壁垒、推动统一市场建设提供</w:t>
      </w:r>
      <w:r>
        <w:rPr>
          <w:rFonts w:eastAsia="仿宋" w:hint="eastAsia"/>
          <w:bCs w:val="0"/>
          <w:kern w:val="0"/>
          <w:sz w:val="32"/>
          <w:szCs w:val="32"/>
        </w:rPr>
        <w:t>根本遵循</w:t>
      </w:r>
      <w:r>
        <w:rPr>
          <w:rFonts w:eastAsia="仿宋"/>
          <w:bCs w:val="0"/>
          <w:kern w:val="0"/>
          <w:sz w:val="32"/>
          <w:szCs w:val="32"/>
        </w:rPr>
        <w:t>。研究通过厘清一体化堵点，探索差异化协同路径，对释放全域发展潜力、打造世界级经济走廊具有战略价值。</w:t>
      </w:r>
      <w:r>
        <w:rPr>
          <w:rFonts w:eastAsia="仿宋"/>
          <w:bCs w:val="0"/>
          <w:kern w:val="0"/>
          <w:sz w:val="32"/>
          <w:szCs w:val="32"/>
        </w:rPr>
        <w:t xml:space="preserve">  </w:t>
      </w:r>
      <w:r w:rsidRPr="00CC5ADD">
        <w:rPr>
          <w:rFonts w:eastAsia="仿宋" w:hint="eastAsia"/>
          <w:bCs w:val="0"/>
          <w:kern w:val="0"/>
          <w:sz w:val="32"/>
          <w:szCs w:val="32"/>
        </w:rPr>
        <w:t>该课题研究内容为</w:t>
      </w:r>
      <w:r w:rsidRPr="00CC5ADD">
        <w:rPr>
          <w:rFonts w:eastAsia="仿宋"/>
          <w:bCs w:val="0"/>
          <w:kern w:val="0"/>
          <w:sz w:val="32"/>
          <w:szCs w:val="32"/>
        </w:rPr>
        <w:t>：</w:t>
      </w:r>
      <w:r>
        <w:rPr>
          <w:rFonts w:eastAsia="仿宋" w:hint="eastAsia"/>
          <w:bCs w:val="0"/>
          <w:kern w:val="0"/>
          <w:sz w:val="32"/>
          <w:szCs w:val="32"/>
        </w:rPr>
        <w:t>一是</w:t>
      </w:r>
      <w:r>
        <w:rPr>
          <w:rFonts w:eastAsia="仿宋"/>
          <w:bCs w:val="0"/>
          <w:kern w:val="0"/>
          <w:sz w:val="32"/>
          <w:szCs w:val="32"/>
        </w:rPr>
        <w:t>评估上中下游</w:t>
      </w:r>
      <w:r>
        <w:rPr>
          <w:rFonts w:eastAsia="仿宋" w:hint="eastAsia"/>
          <w:bCs w:val="0"/>
          <w:kern w:val="0"/>
          <w:sz w:val="32"/>
          <w:szCs w:val="32"/>
        </w:rPr>
        <w:t>发展</w:t>
      </w:r>
      <w:r>
        <w:rPr>
          <w:rFonts w:eastAsia="仿宋"/>
          <w:bCs w:val="0"/>
          <w:kern w:val="0"/>
          <w:sz w:val="32"/>
          <w:szCs w:val="32"/>
        </w:rPr>
        <w:t>互补性与要素流动障碍</w:t>
      </w:r>
      <w:r>
        <w:rPr>
          <w:rFonts w:eastAsia="仿宋" w:hint="eastAsia"/>
          <w:bCs w:val="0"/>
          <w:kern w:val="0"/>
          <w:sz w:val="32"/>
          <w:szCs w:val="32"/>
        </w:rPr>
        <w:t>；二是</w:t>
      </w:r>
      <w:r w:rsidRPr="00CC5ADD">
        <w:rPr>
          <w:rFonts w:eastAsia="仿宋" w:hint="eastAsia"/>
          <w:bCs w:val="0"/>
          <w:kern w:val="0"/>
          <w:sz w:val="32"/>
          <w:szCs w:val="32"/>
        </w:rPr>
        <w:t>针对现有与潜在问题进行深入剖析</w:t>
      </w:r>
      <w:r>
        <w:rPr>
          <w:rFonts w:eastAsia="仿宋" w:hint="eastAsia"/>
          <w:bCs w:val="0"/>
          <w:kern w:val="0"/>
          <w:sz w:val="32"/>
          <w:szCs w:val="32"/>
        </w:rPr>
        <w:t>；三是</w:t>
      </w:r>
      <w:r>
        <w:rPr>
          <w:rFonts w:eastAsia="仿宋"/>
          <w:bCs w:val="0"/>
          <w:kern w:val="0"/>
          <w:sz w:val="32"/>
          <w:szCs w:val="32"/>
        </w:rPr>
        <w:t>构建</w:t>
      </w:r>
      <w:r>
        <w:rPr>
          <w:rFonts w:eastAsia="仿宋" w:hint="eastAsia"/>
          <w:bCs w:val="0"/>
          <w:kern w:val="0"/>
          <w:sz w:val="32"/>
          <w:szCs w:val="32"/>
        </w:rPr>
        <w:t>“</w:t>
      </w:r>
      <w:r>
        <w:rPr>
          <w:rFonts w:eastAsia="仿宋"/>
          <w:bCs w:val="0"/>
          <w:kern w:val="0"/>
          <w:sz w:val="32"/>
          <w:szCs w:val="32"/>
        </w:rPr>
        <w:t>梯度分工</w:t>
      </w:r>
      <w:r>
        <w:rPr>
          <w:rFonts w:eastAsia="仿宋"/>
          <w:bCs w:val="0"/>
          <w:kern w:val="0"/>
          <w:sz w:val="32"/>
          <w:szCs w:val="32"/>
        </w:rPr>
        <w:t>+</w:t>
      </w:r>
      <w:r>
        <w:rPr>
          <w:rFonts w:eastAsia="仿宋"/>
          <w:bCs w:val="0"/>
          <w:kern w:val="0"/>
          <w:sz w:val="32"/>
          <w:szCs w:val="32"/>
        </w:rPr>
        <w:t>功能联动</w:t>
      </w:r>
      <w:r>
        <w:rPr>
          <w:rFonts w:eastAsia="仿宋" w:hint="eastAsia"/>
          <w:bCs w:val="0"/>
          <w:kern w:val="0"/>
          <w:sz w:val="32"/>
          <w:szCs w:val="32"/>
        </w:rPr>
        <w:t>”</w:t>
      </w:r>
      <w:r>
        <w:rPr>
          <w:rFonts w:eastAsia="仿宋"/>
          <w:bCs w:val="0"/>
          <w:kern w:val="0"/>
          <w:sz w:val="32"/>
          <w:szCs w:val="32"/>
        </w:rPr>
        <w:t>的一体化发展框架；</w:t>
      </w:r>
      <w:r>
        <w:rPr>
          <w:rFonts w:eastAsia="仿宋" w:hint="eastAsia"/>
          <w:bCs w:val="0"/>
          <w:kern w:val="0"/>
          <w:sz w:val="32"/>
          <w:szCs w:val="32"/>
        </w:rPr>
        <w:t>四是</w:t>
      </w:r>
      <w:r>
        <w:rPr>
          <w:rFonts w:eastAsia="仿宋"/>
          <w:bCs w:val="0"/>
          <w:kern w:val="0"/>
          <w:sz w:val="32"/>
          <w:szCs w:val="32"/>
        </w:rPr>
        <w:t>提出</w:t>
      </w:r>
      <w:r>
        <w:rPr>
          <w:rFonts w:eastAsia="仿宋" w:hint="eastAsia"/>
          <w:bCs w:val="0"/>
          <w:kern w:val="0"/>
          <w:sz w:val="32"/>
          <w:szCs w:val="32"/>
        </w:rPr>
        <w:t>如</w:t>
      </w:r>
      <w:r>
        <w:rPr>
          <w:rFonts w:eastAsia="仿宋"/>
          <w:bCs w:val="0"/>
          <w:kern w:val="0"/>
          <w:sz w:val="32"/>
          <w:szCs w:val="32"/>
        </w:rPr>
        <w:t>交通网络优化、生态共治、公共服务共享等</w:t>
      </w:r>
      <w:r>
        <w:rPr>
          <w:rFonts w:eastAsia="仿宋" w:hint="eastAsia"/>
          <w:bCs w:val="0"/>
          <w:kern w:val="0"/>
          <w:sz w:val="32"/>
          <w:szCs w:val="32"/>
        </w:rPr>
        <w:t>具体对策建议</w:t>
      </w:r>
      <w:r>
        <w:rPr>
          <w:rFonts w:eastAsia="仿宋"/>
          <w:bCs w:val="0"/>
          <w:kern w:val="0"/>
          <w:sz w:val="32"/>
          <w:szCs w:val="32"/>
        </w:rPr>
        <w:t>。</w:t>
      </w:r>
      <w:r>
        <w:rPr>
          <w:rFonts w:eastAsia="仿宋"/>
          <w:bCs w:val="0"/>
          <w:kern w:val="0"/>
          <w:sz w:val="32"/>
          <w:szCs w:val="32"/>
        </w:rPr>
        <w:t xml:space="preserve"> </w:t>
      </w:r>
    </w:p>
    <w:p w:rsidR="00CC5ADD" w:rsidRPr="00190C01" w:rsidRDefault="00190C01" w:rsidP="00190C01">
      <w:pPr>
        <w:pStyle w:val="a5"/>
        <w:spacing w:line="560" w:lineRule="exact"/>
        <w:ind w:firstLineChars="200" w:firstLine="640"/>
        <w:rPr>
          <w:rFonts w:cs="Times New Roman"/>
        </w:rPr>
      </w:pPr>
      <w:r>
        <w:rPr>
          <w:rFonts w:eastAsia="楷体" w:cs="Times New Roman" w:hint="eastAsia"/>
          <w:szCs w:val="32"/>
        </w:rPr>
        <w:t>结项要求</w:t>
      </w:r>
      <w:r>
        <w:rPr>
          <w:rFonts w:eastAsia="楷体" w:cs="Times New Roman"/>
          <w:szCs w:val="32"/>
        </w:rPr>
        <w:t>：</w:t>
      </w:r>
      <w:r w:rsidRPr="00190C01">
        <w:rPr>
          <w:rFonts w:ascii="仿宋" w:eastAsia="仿宋" w:hAnsi="仿宋" w:cs="Times New Roman" w:hint="eastAsia"/>
          <w:szCs w:val="32"/>
        </w:rPr>
        <w:t>一是</w:t>
      </w:r>
      <w:r>
        <w:rPr>
          <w:rFonts w:eastAsia="仿宋" w:cs="Times New Roman"/>
          <w:szCs w:val="32"/>
        </w:rPr>
        <w:t>提交</w:t>
      </w:r>
      <w:r w:rsidR="007F71C8">
        <w:rPr>
          <w:rFonts w:eastAsia="仿宋" w:cs="Times New Roman"/>
          <w:szCs w:val="32"/>
        </w:rPr>
        <w:t>2</w:t>
      </w:r>
      <w:r>
        <w:rPr>
          <w:rFonts w:eastAsia="仿宋" w:cs="Times New Roman"/>
          <w:szCs w:val="32"/>
        </w:rPr>
        <w:t>万字及以上研究报</w:t>
      </w:r>
      <w:bookmarkStart w:id="7" w:name="_GoBack"/>
      <w:bookmarkEnd w:id="7"/>
      <w:r>
        <w:rPr>
          <w:rFonts w:eastAsia="仿宋" w:cs="Times New Roman"/>
          <w:szCs w:val="32"/>
        </w:rPr>
        <w:t>告（含</w:t>
      </w:r>
      <w:r w:rsidR="007F71C8">
        <w:rPr>
          <w:rFonts w:eastAsia="仿宋" w:cs="Times New Roman"/>
          <w:szCs w:val="32"/>
        </w:rPr>
        <w:t>4</w:t>
      </w:r>
      <w:r>
        <w:rPr>
          <w:rFonts w:eastAsia="仿宋" w:cs="Times New Roman"/>
          <w:szCs w:val="32"/>
        </w:rPr>
        <w:t>000</w:t>
      </w:r>
      <w:r>
        <w:rPr>
          <w:rFonts w:eastAsia="仿宋" w:cs="Times New Roman"/>
          <w:szCs w:val="32"/>
        </w:rPr>
        <w:t>字摘要）；</w:t>
      </w:r>
      <w:r>
        <w:rPr>
          <w:rFonts w:eastAsia="仿宋" w:cs="Times New Roman" w:hint="eastAsia"/>
          <w:szCs w:val="32"/>
        </w:rPr>
        <w:t>二</w:t>
      </w:r>
      <w:r w:rsidRPr="00531093">
        <w:rPr>
          <w:rFonts w:eastAsia="仿宋" w:cs="Times New Roman"/>
          <w:szCs w:val="32"/>
        </w:rPr>
        <w:t>是形成咨政内参</w:t>
      </w:r>
      <w:r w:rsidR="007F71C8">
        <w:rPr>
          <w:rFonts w:eastAsia="仿宋" w:cs="Times New Roman"/>
          <w:szCs w:val="32"/>
        </w:rPr>
        <w:t>2</w:t>
      </w:r>
      <w:r w:rsidR="007F71C8">
        <w:rPr>
          <w:rFonts w:eastAsia="仿宋" w:cs="Times New Roman"/>
          <w:szCs w:val="32"/>
        </w:rPr>
        <w:t>篇</w:t>
      </w:r>
      <w:r w:rsidR="007F71C8">
        <w:rPr>
          <w:rFonts w:eastAsia="仿宋" w:cs="Times New Roman" w:hint="eastAsia"/>
          <w:szCs w:val="32"/>
        </w:rPr>
        <w:t>，</w:t>
      </w:r>
      <w:r w:rsidR="007F71C8" w:rsidRPr="007F71C8">
        <w:rPr>
          <w:rFonts w:eastAsia="仿宋" w:cs="Times New Roman" w:hint="eastAsia"/>
          <w:szCs w:val="32"/>
        </w:rPr>
        <w:t>获得省部级及以上批示</w:t>
      </w:r>
      <w:r w:rsidR="007F71C8" w:rsidRPr="007F71C8">
        <w:rPr>
          <w:rFonts w:eastAsia="仿宋" w:cs="Times New Roman" w:hint="eastAsia"/>
          <w:szCs w:val="32"/>
        </w:rPr>
        <w:t>1</w:t>
      </w:r>
      <w:r w:rsidR="007F71C8" w:rsidRPr="007F71C8">
        <w:rPr>
          <w:rFonts w:eastAsia="仿宋" w:cs="Times New Roman" w:hint="eastAsia"/>
          <w:szCs w:val="32"/>
        </w:rPr>
        <w:t>次</w:t>
      </w:r>
      <w:r>
        <w:rPr>
          <w:rFonts w:eastAsia="仿宋" w:cs="Times New Roman"/>
          <w:szCs w:val="32"/>
        </w:rPr>
        <w:t>；</w:t>
      </w:r>
      <w:r>
        <w:rPr>
          <w:rFonts w:eastAsia="仿宋" w:cs="Times New Roman" w:hint="eastAsia"/>
          <w:szCs w:val="32"/>
        </w:rPr>
        <w:t>三</w:t>
      </w:r>
      <w:r w:rsidRPr="00531093">
        <w:rPr>
          <w:rFonts w:eastAsia="仿宋" w:cs="Times New Roman"/>
          <w:szCs w:val="32"/>
        </w:rPr>
        <w:lastRenderedPageBreak/>
        <w:t>是</w:t>
      </w:r>
      <w:r w:rsidR="007F71C8">
        <w:rPr>
          <w:rFonts w:eastAsia="仿宋" w:cs="Times New Roman"/>
          <w:szCs w:val="32"/>
        </w:rPr>
        <w:t>以中国人民大学长江经济带研究院</w:t>
      </w:r>
      <w:r>
        <w:rPr>
          <w:rFonts w:eastAsia="仿宋" w:cs="Times New Roman"/>
          <w:szCs w:val="32"/>
        </w:rPr>
        <w:t>署名单位，在省部级及以上媒体发表文章</w:t>
      </w:r>
      <w:r w:rsidR="007F71C8">
        <w:rPr>
          <w:rFonts w:eastAsia="仿宋" w:cs="Times New Roman"/>
          <w:szCs w:val="32"/>
        </w:rPr>
        <w:t>2</w:t>
      </w:r>
      <w:r>
        <w:rPr>
          <w:rFonts w:eastAsia="仿宋" w:cs="Times New Roman"/>
          <w:szCs w:val="32"/>
        </w:rPr>
        <w:t>篇。</w:t>
      </w:r>
    </w:p>
    <w:p w:rsidR="00CC5ADD" w:rsidRPr="00CC5ADD" w:rsidRDefault="00CC5ADD" w:rsidP="00190C01">
      <w:pPr>
        <w:pStyle w:val="a5"/>
        <w:spacing w:beforeLines="50" w:before="221" w:afterLines="50" w:after="221" w:line="560" w:lineRule="exact"/>
        <w:rPr>
          <w:rFonts w:eastAsia="黑体" w:cs="Times New Roman"/>
          <w:szCs w:val="32"/>
        </w:rPr>
      </w:pPr>
      <w:r>
        <w:rPr>
          <w:rFonts w:eastAsia="黑体" w:cs="Times New Roman" w:hint="eastAsia"/>
          <w:szCs w:val="32"/>
        </w:rPr>
        <w:t>六、</w:t>
      </w:r>
      <w:r w:rsidRPr="00CC5ADD">
        <w:rPr>
          <w:rFonts w:eastAsia="黑体" w:cs="Times New Roman"/>
          <w:szCs w:val="32"/>
        </w:rPr>
        <w:t>长江生态环境高水平保护关键举措研究</w:t>
      </w:r>
    </w:p>
    <w:p w:rsidR="00CC5ADD" w:rsidRPr="00190C01" w:rsidRDefault="00CC5ADD" w:rsidP="00190C01">
      <w:pPr>
        <w:widowControl/>
        <w:spacing w:line="560" w:lineRule="exact"/>
        <w:ind w:firstLineChars="200" w:firstLine="640"/>
        <w:jc w:val="left"/>
        <w:rPr>
          <w:rFonts w:ascii="Times New Roman" w:eastAsia="仿宋" w:hAnsi="Times New Roman"/>
          <w:kern w:val="0"/>
        </w:rPr>
      </w:pPr>
      <w:r>
        <w:rPr>
          <w:rFonts w:eastAsia="楷体" w:hint="eastAsia"/>
        </w:rPr>
        <w:t>课题说明</w:t>
      </w:r>
      <w:r>
        <w:rPr>
          <w:rFonts w:eastAsia="楷体"/>
        </w:rPr>
        <w:t>：</w:t>
      </w:r>
      <w:r>
        <w:rPr>
          <w:rFonts w:ascii="Times New Roman" w:eastAsia="仿宋" w:hAnsi="Times New Roman" w:hint="eastAsia"/>
          <w:kern w:val="0"/>
        </w:rPr>
        <w:t>近年来，</w:t>
      </w:r>
      <w:r>
        <w:rPr>
          <w:rFonts w:ascii="Times New Roman" w:eastAsia="仿宋" w:hAnsi="Times New Roman"/>
          <w:kern w:val="0"/>
        </w:rPr>
        <w:t>长江流域</w:t>
      </w:r>
      <w:r>
        <w:rPr>
          <w:rFonts w:ascii="Times New Roman" w:eastAsia="仿宋" w:hAnsi="Times New Roman" w:hint="eastAsia"/>
          <w:kern w:val="0"/>
        </w:rPr>
        <w:t>生态环境</w:t>
      </w:r>
      <w:r>
        <w:rPr>
          <w:rFonts w:ascii="Times New Roman" w:eastAsia="仿宋" w:hAnsi="Times New Roman"/>
          <w:kern w:val="0"/>
        </w:rPr>
        <w:t>总体</w:t>
      </w:r>
      <w:r>
        <w:rPr>
          <w:rFonts w:ascii="Times New Roman" w:eastAsia="仿宋" w:hAnsi="Times New Roman" w:hint="eastAsia"/>
          <w:kern w:val="0"/>
        </w:rPr>
        <w:t>改善</w:t>
      </w:r>
      <w:r>
        <w:rPr>
          <w:rFonts w:ascii="Times New Roman" w:eastAsia="仿宋" w:hAnsi="Times New Roman"/>
          <w:kern w:val="0"/>
        </w:rPr>
        <w:t>，但部分</w:t>
      </w:r>
      <w:r>
        <w:rPr>
          <w:rFonts w:ascii="Times New Roman" w:eastAsia="仿宋" w:hAnsi="Times New Roman" w:hint="eastAsia"/>
          <w:kern w:val="0"/>
        </w:rPr>
        <w:t>流域</w:t>
      </w:r>
      <w:r>
        <w:rPr>
          <w:rFonts w:ascii="Times New Roman" w:eastAsia="仿宋" w:hAnsi="Times New Roman"/>
          <w:kern w:val="0"/>
        </w:rPr>
        <w:t>污染反弹、岸线开发过度、生物多样性下降等问题仍未根治。当前生态保护面临</w:t>
      </w:r>
      <w:r>
        <w:rPr>
          <w:rFonts w:ascii="Times New Roman" w:eastAsia="仿宋" w:hAnsi="Times New Roman" w:hint="eastAsia"/>
          <w:kern w:val="0"/>
        </w:rPr>
        <w:t>多</w:t>
      </w:r>
      <w:r>
        <w:rPr>
          <w:rFonts w:ascii="Times New Roman" w:eastAsia="仿宋" w:hAnsi="Times New Roman"/>
          <w:kern w:val="0"/>
        </w:rPr>
        <w:t>重挑战</w:t>
      </w:r>
      <w:r>
        <w:rPr>
          <w:rFonts w:ascii="Times New Roman" w:eastAsia="仿宋" w:hAnsi="Times New Roman" w:hint="eastAsia"/>
          <w:kern w:val="0"/>
        </w:rPr>
        <w:t>，如</w:t>
      </w:r>
      <w:r>
        <w:rPr>
          <w:rFonts w:ascii="Times New Roman" w:eastAsia="仿宋" w:hAnsi="Times New Roman"/>
          <w:kern w:val="0"/>
        </w:rPr>
        <w:t>上下游生态补偿标准不统一，市场化机制缺位；传统产业绿色转型技术支撑不足；跨区域协同治理效能</w:t>
      </w:r>
      <w:r>
        <w:rPr>
          <w:rFonts w:ascii="Times New Roman" w:eastAsia="仿宋" w:hAnsi="Times New Roman" w:hint="eastAsia"/>
          <w:kern w:val="0"/>
        </w:rPr>
        <w:t>有待进一步提升</w:t>
      </w:r>
      <w:r>
        <w:rPr>
          <w:rFonts w:ascii="Times New Roman" w:eastAsia="仿宋" w:hAnsi="Times New Roman"/>
          <w:kern w:val="0"/>
        </w:rPr>
        <w:t>。随着</w:t>
      </w:r>
      <w:r>
        <w:rPr>
          <w:rFonts w:ascii="Times New Roman" w:eastAsia="仿宋" w:hAnsi="Times New Roman" w:hint="eastAsia"/>
          <w:kern w:val="0"/>
        </w:rPr>
        <w:t>“</w:t>
      </w:r>
      <w:r>
        <w:rPr>
          <w:rFonts w:ascii="Times New Roman" w:eastAsia="仿宋" w:hAnsi="Times New Roman"/>
          <w:kern w:val="0"/>
        </w:rPr>
        <w:t>双碳</w:t>
      </w:r>
      <w:r>
        <w:rPr>
          <w:rFonts w:ascii="Times New Roman" w:eastAsia="仿宋" w:hAnsi="Times New Roman" w:hint="eastAsia"/>
          <w:kern w:val="0"/>
        </w:rPr>
        <w:t>”</w:t>
      </w:r>
      <w:r>
        <w:rPr>
          <w:rFonts w:ascii="Times New Roman" w:eastAsia="仿宋" w:hAnsi="Times New Roman"/>
          <w:kern w:val="0"/>
        </w:rPr>
        <w:t>目标推进及</w:t>
      </w:r>
      <w:r>
        <w:rPr>
          <w:rFonts w:ascii="Times New Roman" w:eastAsia="仿宋" w:hAnsi="Times New Roman" w:hint="eastAsia"/>
          <w:kern w:val="0"/>
        </w:rPr>
        <w:t>相关政策法规的</w:t>
      </w:r>
      <w:r>
        <w:rPr>
          <w:rFonts w:ascii="Times New Roman" w:eastAsia="仿宋" w:hAnsi="Times New Roman"/>
          <w:kern w:val="0"/>
        </w:rPr>
        <w:t>实施，流域生态保护进入法治化、精细化新阶段。研究需破解</w:t>
      </w:r>
      <w:r>
        <w:rPr>
          <w:rFonts w:ascii="Times New Roman" w:eastAsia="仿宋" w:hAnsi="Times New Roman" w:hint="eastAsia"/>
          <w:kern w:val="0"/>
        </w:rPr>
        <w:t>“</w:t>
      </w:r>
      <w:r>
        <w:rPr>
          <w:rFonts w:ascii="Times New Roman" w:eastAsia="仿宋" w:hAnsi="Times New Roman"/>
          <w:kern w:val="0"/>
        </w:rPr>
        <w:t>保护与发展</w:t>
      </w:r>
      <w:r>
        <w:rPr>
          <w:rFonts w:ascii="Times New Roman" w:eastAsia="仿宋" w:hAnsi="Times New Roman" w:hint="eastAsia"/>
          <w:kern w:val="0"/>
        </w:rPr>
        <w:t>”</w:t>
      </w:r>
      <w:r>
        <w:rPr>
          <w:rFonts w:ascii="Times New Roman" w:eastAsia="仿宋" w:hAnsi="Times New Roman"/>
          <w:kern w:val="0"/>
        </w:rPr>
        <w:t>矛盾，探</w:t>
      </w:r>
      <w:r w:rsidR="00190C01">
        <w:rPr>
          <w:rFonts w:ascii="Times New Roman" w:eastAsia="仿宋" w:hAnsi="Times New Roman"/>
          <w:kern w:val="0"/>
        </w:rPr>
        <w:t>索生态价值转化路径，对筑牢长江生态屏障、实现可持续发展意义重大</w:t>
      </w:r>
      <w:r w:rsidR="00190C01">
        <w:rPr>
          <w:rFonts w:ascii="Times New Roman" w:eastAsia="仿宋" w:hAnsi="Times New Roman" w:hint="eastAsia"/>
          <w:kern w:val="0"/>
        </w:rPr>
        <w:t>。</w:t>
      </w:r>
      <w:r w:rsidRPr="00CC5ADD">
        <w:rPr>
          <w:rFonts w:eastAsia="仿宋" w:hint="eastAsia"/>
          <w:bCs/>
          <w:kern w:val="0"/>
        </w:rPr>
        <w:t>该课题研究内容为</w:t>
      </w:r>
      <w:r w:rsidRPr="00CC5ADD">
        <w:rPr>
          <w:rFonts w:eastAsia="仿宋"/>
          <w:bCs/>
          <w:kern w:val="0"/>
        </w:rPr>
        <w:t>：</w:t>
      </w:r>
      <w:r>
        <w:rPr>
          <w:rFonts w:ascii="Times New Roman" w:eastAsia="仿宋" w:hAnsi="Times New Roman" w:hint="eastAsia"/>
          <w:kern w:val="0"/>
        </w:rPr>
        <w:t>一是</w:t>
      </w:r>
      <w:r>
        <w:rPr>
          <w:rFonts w:ascii="Times New Roman" w:eastAsia="仿宋" w:hAnsi="Times New Roman"/>
          <w:kern w:val="0"/>
        </w:rPr>
        <w:t>识别流域生态环境风险与保护优先级</w:t>
      </w:r>
      <w:r>
        <w:rPr>
          <w:rFonts w:eastAsia="仿宋" w:hint="eastAsia"/>
          <w:kern w:val="0"/>
        </w:rPr>
        <w:t>；二是</w:t>
      </w:r>
      <w:r w:rsidRPr="00CC5ADD">
        <w:rPr>
          <w:rFonts w:ascii="Times New Roman" w:eastAsia="仿宋" w:hAnsi="Times New Roman" w:hint="eastAsia"/>
          <w:bCs/>
          <w:kern w:val="0"/>
        </w:rPr>
        <w:t>针对现</w:t>
      </w:r>
      <w:r w:rsidRPr="00CC5ADD">
        <w:rPr>
          <w:rFonts w:eastAsia="仿宋" w:hint="eastAsia"/>
          <w:bCs/>
          <w:kern w:val="0"/>
        </w:rPr>
        <w:t>有</w:t>
      </w:r>
      <w:r w:rsidRPr="00CC5ADD">
        <w:rPr>
          <w:rFonts w:ascii="Times New Roman" w:eastAsia="仿宋" w:hAnsi="Times New Roman" w:hint="eastAsia"/>
          <w:bCs/>
          <w:kern w:val="0"/>
        </w:rPr>
        <w:t>与潜在问题进行深入剖析</w:t>
      </w:r>
      <w:r>
        <w:rPr>
          <w:rFonts w:eastAsia="仿宋" w:hint="eastAsia"/>
          <w:kern w:val="0"/>
        </w:rPr>
        <w:t>；三是</w:t>
      </w:r>
      <w:r>
        <w:rPr>
          <w:rFonts w:ascii="Times New Roman" w:eastAsia="仿宋" w:hAnsi="Times New Roman"/>
          <w:kern w:val="0"/>
        </w:rPr>
        <w:t>设计</w:t>
      </w:r>
      <w:r>
        <w:rPr>
          <w:rFonts w:eastAsia="仿宋" w:hint="eastAsia"/>
          <w:kern w:val="0"/>
        </w:rPr>
        <w:t>“</w:t>
      </w:r>
      <w:r>
        <w:rPr>
          <w:rFonts w:ascii="Times New Roman" w:eastAsia="仿宋" w:hAnsi="Times New Roman"/>
          <w:kern w:val="0"/>
        </w:rPr>
        <w:t>负面清单</w:t>
      </w:r>
      <w:r>
        <w:rPr>
          <w:rFonts w:ascii="Times New Roman" w:eastAsia="仿宋" w:hAnsi="Times New Roman"/>
          <w:kern w:val="0"/>
        </w:rPr>
        <w:t>+</w:t>
      </w:r>
      <w:r>
        <w:rPr>
          <w:rFonts w:ascii="Times New Roman" w:eastAsia="仿宋" w:hAnsi="Times New Roman"/>
          <w:kern w:val="0"/>
        </w:rPr>
        <w:t>生态修复</w:t>
      </w:r>
      <w:r>
        <w:rPr>
          <w:rFonts w:eastAsia="仿宋" w:hint="eastAsia"/>
          <w:kern w:val="0"/>
        </w:rPr>
        <w:t>”</w:t>
      </w:r>
      <w:r>
        <w:rPr>
          <w:rFonts w:ascii="Times New Roman" w:eastAsia="仿宋" w:hAnsi="Times New Roman"/>
          <w:kern w:val="0"/>
        </w:rPr>
        <w:t>的刚性约束机制；</w:t>
      </w:r>
      <w:r>
        <w:rPr>
          <w:rFonts w:eastAsia="仿宋" w:hint="eastAsia"/>
          <w:kern w:val="0"/>
        </w:rPr>
        <w:t>四是提出如生态价值体现、</w:t>
      </w:r>
      <w:r>
        <w:rPr>
          <w:rFonts w:ascii="Times New Roman" w:eastAsia="仿宋" w:hAnsi="Times New Roman"/>
          <w:kern w:val="0"/>
        </w:rPr>
        <w:t>生态产品交易等</w:t>
      </w:r>
      <w:r>
        <w:rPr>
          <w:rFonts w:eastAsia="仿宋" w:hint="eastAsia"/>
          <w:kern w:val="0"/>
        </w:rPr>
        <w:t>具体对策建议</w:t>
      </w:r>
      <w:r>
        <w:rPr>
          <w:rFonts w:ascii="Times New Roman" w:eastAsia="仿宋" w:hAnsi="Times New Roman"/>
          <w:kern w:val="0"/>
        </w:rPr>
        <w:t>。</w:t>
      </w:r>
    </w:p>
    <w:p w:rsidR="00190C01" w:rsidRDefault="00190C01" w:rsidP="00190C01">
      <w:pPr>
        <w:pStyle w:val="a5"/>
        <w:spacing w:line="560" w:lineRule="exact"/>
        <w:ind w:firstLineChars="200" w:firstLine="640"/>
        <w:rPr>
          <w:rFonts w:cs="Times New Roman"/>
        </w:rPr>
      </w:pPr>
      <w:r>
        <w:rPr>
          <w:rFonts w:eastAsia="楷体" w:cs="Times New Roman" w:hint="eastAsia"/>
          <w:szCs w:val="32"/>
        </w:rPr>
        <w:t>结项要求</w:t>
      </w:r>
      <w:r>
        <w:rPr>
          <w:rFonts w:eastAsia="楷体" w:cs="Times New Roman"/>
          <w:szCs w:val="32"/>
        </w:rPr>
        <w:t>：</w:t>
      </w:r>
      <w:r w:rsidRPr="00190C01">
        <w:rPr>
          <w:rFonts w:ascii="仿宋" w:eastAsia="仿宋" w:hAnsi="仿宋" w:cs="Times New Roman" w:hint="eastAsia"/>
          <w:szCs w:val="32"/>
        </w:rPr>
        <w:t>一是</w:t>
      </w:r>
      <w:r>
        <w:rPr>
          <w:rFonts w:eastAsia="仿宋" w:cs="Times New Roman"/>
          <w:szCs w:val="32"/>
        </w:rPr>
        <w:t>提交</w:t>
      </w:r>
      <w:r w:rsidR="007F71C8">
        <w:rPr>
          <w:rFonts w:eastAsia="仿宋" w:cs="Times New Roman"/>
          <w:szCs w:val="32"/>
        </w:rPr>
        <w:t>2</w:t>
      </w:r>
      <w:r>
        <w:rPr>
          <w:rFonts w:eastAsia="仿宋" w:cs="Times New Roman"/>
          <w:szCs w:val="32"/>
        </w:rPr>
        <w:t>万字及以上研究报告（含</w:t>
      </w:r>
      <w:r>
        <w:rPr>
          <w:rFonts w:eastAsia="仿宋" w:cs="Times New Roman"/>
          <w:szCs w:val="32"/>
        </w:rPr>
        <w:t>4000</w:t>
      </w:r>
      <w:r>
        <w:rPr>
          <w:rFonts w:eastAsia="仿宋" w:cs="Times New Roman"/>
          <w:szCs w:val="32"/>
        </w:rPr>
        <w:t>字摘要）；</w:t>
      </w:r>
      <w:r>
        <w:rPr>
          <w:rFonts w:eastAsia="仿宋" w:cs="Times New Roman" w:hint="eastAsia"/>
          <w:szCs w:val="32"/>
        </w:rPr>
        <w:t>二</w:t>
      </w:r>
      <w:r w:rsidRPr="00531093">
        <w:rPr>
          <w:rFonts w:eastAsia="仿宋" w:cs="Times New Roman"/>
          <w:szCs w:val="32"/>
        </w:rPr>
        <w:t>是形成咨政内参</w:t>
      </w:r>
      <w:r w:rsidR="007F71C8">
        <w:rPr>
          <w:rFonts w:eastAsia="仿宋" w:cs="Times New Roman"/>
          <w:szCs w:val="32"/>
        </w:rPr>
        <w:t>2</w:t>
      </w:r>
      <w:r w:rsidRPr="00531093">
        <w:rPr>
          <w:rFonts w:eastAsia="仿宋" w:cs="Times New Roman"/>
          <w:szCs w:val="32"/>
        </w:rPr>
        <w:t>篇，</w:t>
      </w:r>
      <w:bookmarkStart w:id="8" w:name="OLE_LINK8"/>
      <w:bookmarkStart w:id="9" w:name="OLE_LINK9"/>
      <w:r w:rsidRPr="00531093">
        <w:rPr>
          <w:rFonts w:eastAsia="仿宋" w:cs="Times New Roman"/>
          <w:szCs w:val="32"/>
        </w:rPr>
        <w:t>获得省部级及以上批示</w:t>
      </w:r>
      <w:r w:rsidRPr="00531093">
        <w:rPr>
          <w:rFonts w:eastAsia="仿宋" w:cs="Times New Roman"/>
          <w:szCs w:val="32"/>
        </w:rPr>
        <w:t>1</w:t>
      </w:r>
      <w:r w:rsidRPr="00531093">
        <w:rPr>
          <w:rFonts w:eastAsia="仿宋" w:cs="Times New Roman"/>
          <w:szCs w:val="32"/>
        </w:rPr>
        <w:t>次</w:t>
      </w:r>
      <w:bookmarkEnd w:id="8"/>
      <w:bookmarkEnd w:id="9"/>
      <w:r>
        <w:rPr>
          <w:rFonts w:eastAsia="仿宋" w:cs="Times New Roman"/>
          <w:szCs w:val="32"/>
        </w:rPr>
        <w:t>；</w:t>
      </w:r>
      <w:r w:rsidR="007F71C8">
        <w:rPr>
          <w:rFonts w:eastAsia="仿宋" w:cs="Times New Roman" w:hint="eastAsia"/>
          <w:szCs w:val="32"/>
        </w:rPr>
        <w:t>三</w:t>
      </w:r>
      <w:r w:rsidR="007F71C8" w:rsidRPr="00531093">
        <w:rPr>
          <w:rFonts w:eastAsia="仿宋" w:cs="Times New Roman"/>
          <w:szCs w:val="32"/>
        </w:rPr>
        <w:t>是</w:t>
      </w:r>
      <w:r w:rsidR="007F71C8">
        <w:rPr>
          <w:rFonts w:eastAsia="仿宋" w:cs="Times New Roman"/>
          <w:szCs w:val="32"/>
        </w:rPr>
        <w:t>以中国人民大学长江经济带研究院为署名单位，在省部级及以上媒体发表文章</w:t>
      </w:r>
      <w:r w:rsidR="007F71C8">
        <w:rPr>
          <w:rFonts w:eastAsia="仿宋" w:cs="Times New Roman"/>
          <w:szCs w:val="32"/>
        </w:rPr>
        <w:t>2</w:t>
      </w:r>
      <w:r w:rsidR="007F71C8">
        <w:rPr>
          <w:rFonts w:eastAsia="仿宋" w:cs="Times New Roman"/>
          <w:szCs w:val="32"/>
        </w:rPr>
        <w:t>篇。</w:t>
      </w:r>
    </w:p>
    <w:p w:rsidR="00CC5ADD" w:rsidRPr="00CC5ADD" w:rsidRDefault="00CC5ADD" w:rsidP="00190C01">
      <w:pPr>
        <w:pStyle w:val="a5"/>
        <w:spacing w:beforeLines="50" w:before="221" w:afterLines="50" w:after="221" w:line="560" w:lineRule="exact"/>
        <w:rPr>
          <w:rFonts w:eastAsia="黑体" w:cs="Times New Roman"/>
          <w:szCs w:val="32"/>
        </w:rPr>
      </w:pPr>
      <w:r>
        <w:rPr>
          <w:rFonts w:eastAsia="黑体" w:cs="Times New Roman" w:hint="eastAsia"/>
          <w:szCs w:val="32"/>
        </w:rPr>
        <w:t>七、</w:t>
      </w:r>
      <w:r w:rsidRPr="00CC5ADD">
        <w:rPr>
          <w:rFonts w:eastAsia="黑体" w:cs="Times New Roman"/>
          <w:szCs w:val="32"/>
        </w:rPr>
        <w:t>长江上中下游产业合作的现状、发展趋势及水平提升对策研究</w:t>
      </w:r>
    </w:p>
    <w:p w:rsidR="00CC5ADD" w:rsidRPr="00CC5ADD" w:rsidRDefault="00CC5ADD" w:rsidP="00190C01">
      <w:pPr>
        <w:widowControl/>
        <w:spacing w:line="560" w:lineRule="exact"/>
        <w:ind w:firstLineChars="200" w:firstLine="640"/>
        <w:rPr>
          <w:rFonts w:ascii="Times New Roman" w:eastAsia="仿宋" w:hAnsi="Times New Roman"/>
          <w:kern w:val="0"/>
        </w:rPr>
      </w:pPr>
      <w:r>
        <w:rPr>
          <w:rFonts w:eastAsia="楷体" w:hint="eastAsia"/>
        </w:rPr>
        <w:t>课题说明</w:t>
      </w:r>
      <w:r>
        <w:rPr>
          <w:rFonts w:eastAsia="楷体"/>
        </w:rPr>
        <w:t>：</w:t>
      </w:r>
      <w:r>
        <w:rPr>
          <w:rFonts w:ascii="Times New Roman" w:eastAsia="仿宋" w:hAnsi="Times New Roman"/>
          <w:kern w:val="0"/>
        </w:rPr>
        <w:t>长江经济带已形成下游高端制造、中游装备制造、上游资源加工的产业梯度，但上下游产业链衔接松散，中游</w:t>
      </w:r>
      <w:r>
        <w:rPr>
          <w:rFonts w:ascii="Times New Roman" w:eastAsia="仿宋" w:hAnsi="Times New Roman" w:hint="eastAsia"/>
          <w:kern w:val="0"/>
        </w:rPr>
        <w:t>“</w:t>
      </w:r>
      <w:r>
        <w:rPr>
          <w:rFonts w:ascii="Times New Roman" w:eastAsia="仿宋" w:hAnsi="Times New Roman"/>
          <w:kern w:val="0"/>
        </w:rPr>
        <w:t>中部塌陷</w:t>
      </w:r>
      <w:r>
        <w:rPr>
          <w:rFonts w:ascii="Times New Roman" w:eastAsia="仿宋" w:hAnsi="Times New Roman" w:hint="eastAsia"/>
          <w:kern w:val="0"/>
        </w:rPr>
        <w:t>”</w:t>
      </w:r>
      <w:r>
        <w:rPr>
          <w:rFonts w:ascii="Times New Roman" w:eastAsia="仿宋" w:hAnsi="Times New Roman"/>
          <w:kern w:val="0"/>
        </w:rPr>
        <w:t>问题突出。当前合作以政府主导的产业转移为主，缺乏基于</w:t>
      </w:r>
      <w:r>
        <w:rPr>
          <w:rFonts w:ascii="Times New Roman" w:eastAsia="仿宋" w:hAnsi="Times New Roman"/>
          <w:kern w:val="0"/>
        </w:rPr>
        <w:lastRenderedPageBreak/>
        <w:t>创新链的分工协作，数字技术赋能不足。新一轮科技革命与产业链重构为跨区域产业协同带来机遇，但区域</w:t>
      </w:r>
      <w:r>
        <w:rPr>
          <w:rFonts w:ascii="Times New Roman" w:eastAsia="仿宋" w:hAnsi="Times New Roman" w:hint="eastAsia"/>
          <w:kern w:val="0"/>
        </w:rPr>
        <w:t>间仍</w:t>
      </w:r>
      <w:r>
        <w:rPr>
          <w:rFonts w:ascii="Times New Roman" w:eastAsia="仿宋" w:hAnsi="Times New Roman"/>
          <w:kern w:val="0"/>
        </w:rPr>
        <w:t>面临利益分配不均、要素配置低效等挑战。研究聚焦构建</w:t>
      </w:r>
      <w:r>
        <w:rPr>
          <w:rFonts w:ascii="Times New Roman" w:eastAsia="仿宋" w:hAnsi="Times New Roman" w:hint="eastAsia"/>
          <w:kern w:val="0"/>
        </w:rPr>
        <w:t>“</w:t>
      </w:r>
      <w:r>
        <w:rPr>
          <w:rFonts w:ascii="Times New Roman" w:eastAsia="仿宋" w:hAnsi="Times New Roman"/>
          <w:kern w:val="0"/>
        </w:rPr>
        <w:t>创新协同型</w:t>
      </w:r>
      <w:r>
        <w:rPr>
          <w:rFonts w:ascii="Times New Roman" w:eastAsia="仿宋" w:hAnsi="Times New Roman" w:hint="eastAsia"/>
          <w:kern w:val="0"/>
        </w:rPr>
        <w:t>”</w:t>
      </w:r>
      <w:r>
        <w:rPr>
          <w:rFonts w:ascii="Times New Roman" w:eastAsia="仿宋" w:hAnsi="Times New Roman"/>
          <w:kern w:val="0"/>
        </w:rPr>
        <w:t>产业生态，对提升全流域产业链韧性、服务双循环新发展格局至关重要</w:t>
      </w:r>
      <w:r>
        <w:rPr>
          <w:rFonts w:ascii="Times New Roman" w:eastAsia="仿宋" w:hAnsi="Times New Roman" w:hint="eastAsia"/>
          <w:kern w:val="0"/>
        </w:rPr>
        <w:t>。</w:t>
      </w:r>
      <w:r w:rsidRPr="00CC5ADD">
        <w:rPr>
          <w:rFonts w:ascii="Times New Roman" w:eastAsia="仿宋" w:hAnsi="Times New Roman" w:hint="eastAsia"/>
          <w:kern w:val="0"/>
        </w:rPr>
        <w:t>该课题研究内容为</w:t>
      </w:r>
      <w:r w:rsidRPr="00CC5ADD">
        <w:rPr>
          <w:rFonts w:ascii="Times New Roman" w:eastAsia="仿宋" w:hAnsi="Times New Roman"/>
          <w:kern w:val="0"/>
        </w:rPr>
        <w:t>：</w:t>
      </w:r>
      <w:r>
        <w:rPr>
          <w:rFonts w:ascii="Times New Roman" w:eastAsia="仿宋" w:hAnsi="Times New Roman" w:hint="eastAsia"/>
          <w:kern w:val="0"/>
        </w:rPr>
        <w:t>一是</w:t>
      </w:r>
      <w:r>
        <w:rPr>
          <w:rFonts w:ascii="Times New Roman" w:eastAsia="仿宋" w:hAnsi="Times New Roman"/>
          <w:kern w:val="0"/>
        </w:rPr>
        <w:t>梳理上中下游产业合作</w:t>
      </w:r>
      <w:r w:rsidRPr="00CC5ADD">
        <w:rPr>
          <w:rFonts w:ascii="Times New Roman" w:eastAsia="仿宋" w:hAnsi="Times New Roman" w:hint="eastAsia"/>
          <w:kern w:val="0"/>
        </w:rPr>
        <w:t>现状</w:t>
      </w:r>
      <w:r>
        <w:rPr>
          <w:rFonts w:ascii="Times New Roman" w:eastAsia="仿宋" w:hAnsi="Times New Roman"/>
          <w:kern w:val="0"/>
        </w:rPr>
        <w:t>与典型案例；</w:t>
      </w:r>
      <w:r w:rsidRPr="00CC5ADD">
        <w:rPr>
          <w:rFonts w:ascii="Times New Roman" w:eastAsia="仿宋" w:hAnsi="Times New Roman" w:hint="eastAsia"/>
          <w:kern w:val="0"/>
        </w:rPr>
        <w:t>二是</w:t>
      </w:r>
      <w:r>
        <w:rPr>
          <w:rFonts w:ascii="Times New Roman" w:eastAsia="仿宋" w:hAnsi="Times New Roman" w:hint="eastAsia"/>
          <w:kern w:val="0"/>
        </w:rPr>
        <w:t>针对现</w:t>
      </w:r>
      <w:r w:rsidRPr="00CC5ADD">
        <w:rPr>
          <w:rFonts w:ascii="Times New Roman" w:eastAsia="仿宋" w:hAnsi="Times New Roman" w:hint="eastAsia"/>
          <w:kern w:val="0"/>
        </w:rPr>
        <w:t>有</w:t>
      </w:r>
      <w:r>
        <w:rPr>
          <w:rFonts w:ascii="Times New Roman" w:eastAsia="仿宋" w:hAnsi="Times New Roman" w:hint="eastAsia"/>
          <w:kern w:val="0"/>
        </w:rPr>
        <w:t>与潜在问题进行深入剖析</w:t>
      </w:r>
      <w:r w:rsidRPr="00CC5ADD">
        <w:rPr>
          <w:rFonts w:ascii="Times New Roman" w:eastAsia="仿宋" w:hAnsi="Times New Roman" w:hint="eastAsia"/>
          <w:kern w:val="0"/>
        </w:rPr>
        <w:t>；三</w:t>
      </w:r>
      <w:r>
        <w:rPr>
          <w:rFonts w:ascii="Times New Roman" w:eastAsia="仿宋" w:hAnsi="Times New Roman" w:hint="eastAsia"/>
          <w:kern w:val="0"/>
        </w:rPr>
        <w:t>是</w:t>
      </w:r>
      <w:r>
        <w:rPr>
          <w:rFonts w:ascii="Times New Roman" w:eastAsia="仿宋" w:hAnsi="Times New Roman"/>
          <w:kern w:val="0"/>
        </w:rPr>
        <w:t>研判数字经济、绿色经济</w:t>
      </w:r>
      <w:r>
        <w:rPr>
          <w:rFonts w:ascii="Times New Roman" w:eastAsia="仿宋" w:hAnsi="Times New Roman" w:hint="eastAsia"/>
          <w:kern w:val="0"/>
        </w:rPr>
        <w:t>等</w:t>
      </w:r>
      <w:r>
        <w:rPr>
          <w:rFonts w:ascii="Times New Roman" w:eastAsia="仿宋" w:hAnsi="Times New Roman"/>
          <w:kern w:val="0"/>
        </w:rPr>
        <w:t>驱动的协同新趋势；</w:t>
      </w:r>
      <w:r w:rsidRPr="00CC5ADD">
        <w:rPr>
          <w:rFonts w:ascii="Times New Roman" w:eastAsia="仿宋" w:hAnsi="Times New Roman" w:hint="eastAsia"/>
          <w:kern w:val="0"/>
        </w:rPr>
        <w:t>四</w:t>
      </w:r>
      <w:r>
        <w:rPr>
          <w:rFonts w:ascii="Times New Roman" w:eastAsia="仿宋" w:hAnsi="Times New Roman" w:hint="eastAsia"/>
          <w:kern w:val="0"/>
        </w:rPr>
        <w:t>是</w:t>
      </w:r>
      <w:r>
        <w:rPr>
          <w:rFonts w:ascii="Times New Roman" w:eastAsia="仿宋" w:hAnsi="Times New Roman"/>
          <w:kern w:val="0"/>
        </w:rPr>
        <w:t>提出</w:t>
      </w:r>
      <w:r>
        <w:rPr>
          <w:rFonts w:ascii="Times New Roman" w:eastAsia="仿宋" w:hAnsi="Times New Roman" w:hint="eastAsia"/>
          <w:kern w:val="0"/>
        </w:rPr>
        <w:t>如</w:t>
      </w:r>
      <w:r w:rsidRPr="00CC5ADD">
        <w:rPr>
          <w:rFonts w:ascii="Times New Roman" w:eastAsia="仿宋" w:hAnsi="Times New Roman" w:hint="eastAsia"/>
          <w:kern w:val="0"/>
        </w:rPr>
        <w:t>“</w:t>
      </w:r>
      <w:r>
        <w:rPr>
          <w:rFonts w:ascii="Times New Roman" w:eastAsia="仿宋" w:hAnsi="Times New Roman"/>
          <w:kern w:val="0"/>
        </w:rPr>
        <w:t>飞地经济</w:t>
      </w:r>
      <w:r w:rsidRPr="00CC5ADD">
        <w:rPr>
          <w:rFonts w:ascii="Times New Roman" w:eastAsia="仿宋" w:hAnsi="Times New Roman" w:hint="eastAsia"/>
          <w:kern w:val="0"/>
        </w:rPr>
        <w:t>”</w:t>
      </w:r>
      <w:r>
        <w:rPr>
          <w:rFonts w:ascii="Times New Roman" w:eastAsia="仿宋" w:hAnsi="Times New Roman"/>
          <w:kern w:val="0"/>
        </w:rPr>
        <w:t>升级、科创走廊共建等</w:t>
      </w:r>
      <w:r>
        <w:rPr>
          <w:rFonts w:ascii="Times New Roman" w:eastAsia="仿宋" w:hAnsi="Times New Roman" w:hint="eastAsia"/>
          <w:kern w:val="0"/>
        </w:rPr>
        <w:t>具体对策建议</w:t>
      </w:r>
      <w:r>
        <w:rPr>
          <w:rFonts w:ascii="Times New Roman" w:eastAsia="仿宋" w:hAnsi="Times New Roman"/>
          <w:kern w:val="0"/>
        </w:rPr>
        <w:t>。</w:t>
      </w:r>
      <w:r>
        <w:rPr>
          <w:rFonts w:ascii="Times New Roman" w:eastAsia="仿宋" w:hAnsi="Times New Roman"/>
          <w:kern w:val="0"/>
        </w:rPr>
        <w:t xml:space="preserve">  </w:t>
      </w:r>
    </w:p>
    <w:p w:rsidR="00190C01" w:rsidRPr="007F71C8" w:rsidRDefault="00190C01" w:rsidP="00190C01">
      <w:pPr>
        <w:pStyle w:val="a5"/>
        <w:spacing w:line="560" w:lineRule="exact"/>
        <w:ind w:firstLineChars="200" w:firstLine="640"/>
        <w:rPr>
          <w:rFonts w:cs="Times New Roman"/>
        </w:rPr>
      </w:pPr>
      <w:r>
        <w:rPr>
          <w:rFonts w:eastAsia="楷体" w:cs="Times New Roman" w:hint="eastAsia"/>
          <w:szCs w:val="32"/>
        </w:rPr>
        <w:t>结项要求</w:t>
      </w:r>
      <w:r>
        <w:rPr>
          <w:rFonts w:eastAsia="楷体" w:cs="Times New Roman"/>
          <w:szCs w:val="32"/>
        </w:rPr>
        <w:t>：</w:t>
      </w:r>
      <w:r w:rsidRPr="00190C01">
        <w:rPr>
          <w:rFonts w:ascii="仿宋" w:eastAsia="仿宋" w:hAnsi="仿宋" w:cs="Times New Roman" w:hint="eastAsia"/>
          <w:szCs w:val="32"/>
        </w:rPr>
        <w:t>一是</w:t>
      </w:r>
      <w:r>
        <w:rPr>
          <w:rFonts w:eastAsia="仿宋" w:cs="Times New Roman"/>
          <w:szCs w:val="32"/>
        </w:rPr>
        <w:t>提交</w:t>
      </w:r>
      <w:r w:rsidR="007F71C8">
        <w:rPr>
          <w:rFonts w:eastAsia="仿宋" w:cs="Times New Roman"/>
          <w:szCs w:val="32"/>
        </w:rPr>
        <w:t>2</w:t>
      </w:r>
      <w:r>
        <w:rPr>
          <w:rFonts w:eastAsia="仿宋" w:cs="Times New Roman"/>
          <w:szCs w:val="32"/>
        </w:rPr>
        <w:t>万字及以上研究报告（含</w:t>
      </w:r>
      <w:r>
        <w:rPr>
          <w:rFonts w:eastAsia="仿宋" w:cs="Times New Roman"/>
          <w:szCs w:val="32"/>
        </w:rPr>
        <w:t>4000</w:t>
      </w:r>
      <w:r>
        <w:rPr>
          <w:rFonts w:eastAsia="仿宋" w:cs="Times New Roman"/>
          <w:szCs w:val="32"/>
        </w:rPr>
        <w:t>字摘要）；</w:t>
      </w:r>
      <w:r>
        <w:rPr>
          <w:rFonts w:eastAsia="仿宋" w:cs="Times New Roman" w:hint="eastAsia"/>
          <w:szCs w:val="32"/>
        </w:rPr>
        <w:t>二</w:t>
      </w:r>
      <w:r w:rsidRPr="00531093">
        <w:rPr>
          <w:rFonts w:eastAsia="仿宋" w:cs="Times New Roman"/>
          <w:szCs w:val="32"/>
        </w:rPr>
        <w:t>是形成咨政内参</w:t>
      </w:r>
      <w:r w:rsidR="007F71C8">
        <w:rPr>
          <w:rFonts w:eastAsia="仿宋" w:cs="Times New Roman"/>
          <w:szCs w:val="32"/>
        </w:rPr>
        <w:t>2</w:t>
      </w:r>
      <w:r w:rsidRPr="00531093">
        <w:rPr>
          <w:rFonts w:eastAsia="仿宋" w:cs="Times New Roman"/>
          <w:szCs w:val="32"/>
        </w:rPr>
        <w:t>篇，获得省部级及以上批示</w:t>
      </w:r>
      <w:r w:rsidRPr="00531093">
        <w:rPr>
          <w:rFonts w:eastAsia="仿宋" w:cs="Times New Roman"/>
          <w:szCs w:val="32"/>
        </w:rPr>
        <w:t>1</w:t>
      </w:r>
      <w:r w:rsidRPr="00531093">
        <w:rPr>
          <w:rFonts w:eastAsia="仿宋" w:cs="Times New Roman"/>
          <w:szCs w:val="32"/>
        </w:rPr>
        <w:t>次</w:t>
      </w:r>
      <w:r>
        <w:rPr>
          <w:rFonts w:eastAsia="仿宋" w:cs="Times New Roman"/>
          <w:szCs w:val="32"/>
        </w:rPr>
        <w:t>；</w:t>
      </w:r>
      <w:r w:rsidR="007F71C8" w:rsidRPr="007F71C8">
        <w:rPr>
          <w:rFonts w:eastAsia="仿宋" w:cs="Times New Roman" w:hint="eastAsia"/>
          <w:szCs w:val="32"/>
        </w:rPr>
        <w:t>三是以中国人民大学长江经济带研究院为署名单位，在省部级及以上媒体发表文章</w:t>
      </w:r>
      <w:r w:rsidR="007F71C8" w:rsidRPr="007F71C8">
        <w:rPr>
          <w:rFonts w:eastAsia="仿宋" w:cs="Times New Roman" w:hint="eastAsia"/>
          <w:szCs w:val="32"/>
        </w:rPr>
        <w:t>2</w:t>
      </w:r>
      <w:r w:rsidR="007F71C8" w:rsidRPr="007F71C8">
        <w:rPr>
          <w:rFonts w:eastAsia="仿宋" w:cs="Times New Roman" w:hint="eastAsia"/>
          <w:szCs w:val="32"/>
        </w:rPr>
        <w:t>篇。</w:t>
      </w:r>
    </w:p>
    <w:p w:rsidR="00CC5ADD" w:rsidRPr="00CC5ADD" w:rsidRDefault="00CC5ADD" w:rsidP="00190C01">
      <w:pPr>
        <w:pStyle w:val="a5"/>
        <w:spacing w:line="560" w:lineRule="exact"/>
        <w:ind w:firstLineChars="200" w:firstLine="640"/>
        <w:rPr>
          <w:rFonts w:eastAsia="仿宋" w:cs="Times New Roman"/>
          <w:szCs w:val="32"/>
        </w:rPr>
      </w:pPr>
    </w:p>
    <w:sectPr w:rsidR="00CC5ADD" w:rsidRPr="00CC5ADD">
      <w:footerReference w:type="default" r:id="rId7"/>
      <w:pgSz w:w="11906" w:h="16838"/>
      <w:pgMar w:top="1701" w:right="1417" w:bottom="1474" w:left="1417" w:header="1020" w:footer="1247" w:gutter="0"/>
      <w:cols w:space="0"/>
      <w:titlePg/>
      <w:docGrid w:type="lines" w:linePitch="44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EBE" w:rsidRDefault="00000EBE">
      <w:r>
        <w:separator/>
      </w:r>
    </w:p>
  </w:endnote>
  <w:endnote w:type="continuationSeparator" w:id="0">
    <w:p w:rsidR="00000EBE" w:rsidRDefault="00000E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Segoe U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小标宋_GBK">
    <w:altName w:val="Microsoft YaHei UI"/>
    <w:charset w:val="86"/>
    <w:family w:val="script"/>
    <w:pitch w:val="default"/>
    <w:sig w:usb0="00000000" w:usb1="00000000" w:usb2="00000000" w:usb3="00000000" w:csb0="00040000"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21E81" w:rsidRDefault="007C7A1D">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rsidR="00C21E81" w:rsidRDefault="007C7A1D">
                          <w:pPr>
                            <w:pStyle w:val="a7"/>
                            <w:rPr>
                              <w:rFonts w:ascii="Times New Roman" w:hAnsi="Times New Roman"/>
                              <w:sz w:val="28"/>
                              <w:szCs w:val="52"/>
                            </w:rPr>
                          </w:pPr>
                          <w:r>
                            <w:rPr>
                              <w:rFonts w:ascii="Times New Roman" w:hAnsi="Times New Roman"/>
                              <w:sz w:val="28"/>
                              <w:szCs w:val="52"/>
                            </w:rPr>
                            <w:t xml:space="preserve">— </w:t>
                          </w:r>
                          <w:r>
                            <w:rPr>
                              <w:rFonts w:ascii="Times New Roman" w:hAnsi="Times New Roman"/>
                              <w:sz w:val="28"/>
                              <w:szCs w:val="52"/>
                            </w:rPr>
                            <w:fldChar w:fldCharType="begin"/>
                          </w:r>
                          <w:r>
                            <w:rPr>
                              <w:rFonts w:ascii="Times New Roman" w:hAnsi="Times New Roman"/>
                              <w:sz w:val="28"/>
                              <w:szCs w:val="52"/>
                            </w:rPr>
                            <w:instrText xml:space="preserve"> PAGE  \* MERGEFORMAT </w:instrText>
                          </w:r>
                          <w:r>
                            <w:rPr>
                              <w:rFonts w:ascii="Times New Roman" w:hAnsi="Times New Roman"/>
                              <w:sz w:val="28"/>
                              <w:szCs w:val="52"/>
                            </w:rPr>
                            <w:fldChar w:fldCharType="separate"/>
                          </w:r>
                          <w:r w:rsidR="007F71C8">
                            <w:rPr>
                              <w:rFonts w:ascii="Times New Roman" w:hAnsi="Times New Roman"/>
                              <w:noProof/>
                              <w:sz w:val="28"/>
                              <w:szCs w:val="52"/>
                            </w:rPr>
                            <w:t>3</w:t>
                          </w:r>
                          <w:r>
                            <w:rPr>
                              <w:rFonts w:ascii="Times New Roman" w:hAnsi="Times New Roman"/>
                              <w:sz w:val="28"/>
                              <w:szCs w:val="52"/>
                            </w:rPr>
                            <w:fldChar w:fldCharType="end"/>
                          </w:r>
                          <w:r>
                            <w:rPr>
                              <w:rFonts w:ascii="Times New Roman" w:hAnsi="Times New Roman"/>
                              <w:sz w:val="28"/>
                              <w:szCs w:val="52"/>
                            </w:rPr>
                            <w:t xml:space="preserve"> —</w:t>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" filled="f" stroked="f">
              <v:textbox style="mso-fit-shape-to-text:t" inset="0,0,0,0">
                <w:txbxContent>
                  <w:p w:rsidR="00C21E81" w:rsidRDefault="007C7A1D">
                    <w:pPr>
                      <w:pStyle w:val="a7"/>
                      <w:rPr>
                        <w:rFonts w:ascii="Times New Roman" w:hAnsi="Times New Roman"/>
                        <w:sz w:val="28"/>
                        <w:szCs w:val="52"/>
                      </w:rPr>
                    </w:pPr>
                    <w:r>
                      <w:rPr>
                        <w:rFonts w:ascii="Times New Roman" w:hAnsi="Times New Roman"/>
                        <w:sz w:val="28"/>
                        <w:szCs w:val="52"/>
                      </w:rPr>
                      <w:t xml:space="preserve">— </w:t>
                    </w:r>
                    <w:r>
                      <w:rPr>
                        <w:rFonts w:ascii="Times New Roman" w:hAnsi="Times New Roman"/>
                        <w:sz w:val="28"/>
                        <w:szCs w:val="52"/>
                      </w:rPr>
                      <w:fldChar w:fldCharType="begin"/>
                    </w:r>
                    <w:r>
                      <w:rPr>
                        <w:rFonts w:ascii="Times New Roman" w:hAnsi="Times New Roman"/>
                        <w:sz w:val="28"/>
                        <w:szCs w:val="52"/>
                      </w:rPr>
                      <w:instrText xml:space="preserve"> PAGE  \* MERGEFORMAT </w:instrText>
                    </w:r>
                    <w:r>
                      <w:rPr>
                        <w:rFonts w:ascii="Times New Roman" w:hAnsi="Times New Roman"/>
                        <w:sz w:val="28"/>
                        <w:szCs w:val="52"/>
                      </w:rPr>
                      <w:fldChar w:fldCharType="separate"/>
                    </w:r>
                    <w:r w:rsidR="007F71C8">
                      <w:rPr>
                        <w:rFonts w:ascii="Times New Roman" w:hAnsi="Times New Roman"/>
                        <w:noProof/>
                        <w:sz w:val="28"/>
                        <w:szCs w:val="52"/>
                      </w:rPr>
                      <w:t>3</w:t>
                    </w:r>
                    <w:r>
                      <w:rPr>
                        <w:rFonts w:ascii="Times New Roman" w:hAnsi="Times New Roman"/>
                        <w:sz w:val="28"/>
                        <w:szCs w:val="52"/>
                      </w:rPr>
                      <w:fldChar w:fldCharType="end"/>
                    </w:r>
                    <w:r>
                      <w:rPr>
                        <w:rFonts w:ascii="Times New Roman" w:hAnsi="Times New Roman"/>
                        <w:sz w:val="28"/>
                        <w:szCs w:val="52"/>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EBE" w:rsidRDefault="00000EBE">
      <w:r>
        <w:separator/>
      </w:r>
    </w:p>
  </w:footnote>
  <w:footnote w:type="continuationSeparator" w:id="0">
    <w:p w:rsidR="00000EBE" w:rsidRDefault="00000EB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RhYTE4ZjBlMjJkZmQ4MDQ3ODljZmJjMzlhZmM4N2YifQ=="/>
  </w:docVars>
  <w:rsids>
    <w:rsidRoot w:val="7FFBBC45"/>
    <w:rsid w:val="7FFBBC45"/>
    <w:rsid w:val="CFFF0CEA"/>
    <w:rsid w:val="F6F5D04B"/>
    <w:rsid w:val="FDF10D84"/>
    <w:rsid w:val="00000EBE"/>
    <w:rsid w:val="00014149"/>
    <w:rsid w:val="0008455F"/>
    <w:rsid w:val="000E3A2F"/>
    <w:rsid w:val="00190C01"/>
    <w:rsid w:val="001B4DE5"/>
    <w:rsid w:val="001C68B1"/>
    <w:rsid w:val="00252FC6"/>
    <w:rsid w:val="0026620D"/>
    <w:rsid w:val="002F2F99"/>
    <w:rsid w:val="003350C8"/>
    <w:rsid w:val="00407022"/>
    <w:rsid w:val="00450192"/>
    <w:rsid w:val="00496B2B"/>
    <w:rsid w:val="00531093"/>
    <w:rsid w:val="00665B3D"/>
    <w:rsid w:val="007777EE"/>
    <w:rsid w:val="0078443D"/>
    <w:rsid w:val="007C7A1D"/>
    <w:rsid w:val="007F71C8"/>
    <w:rsid w:val="00842406"/>
    <w:rsid w:val="009A700C"/>
    <w:rsid w:val="00A74D0C"/>
    <w:rsid w:val="00AE22D7"/>
    <w:rsid w:val="00C14C00"/>
    <w:rsid w:val="00C21E81"/>
    <w:rsid w:val="00CB1690"/>
    <w:rsid w:val="00CC5ADD"/>
    <w:rsid w:val="00D408B2"/>
    <w:rsid w:val="00DB58A7"/>
    <w:rsid w:val="00DC4A50"/>
    <w:rsid w:val="00DE7450"/>
    <w:rsid w:val="00E76A98"/>
    <w:rsid w:val="00ED2705"/>
    <w:rsid w:val="00F00E8F"/>
    <w:rsid w:val="00F1627B"/>
    <w:rsid w:val="5A7DB793"/>
    <w:rsid w:val="5E631F7A"/>
    <w:rsid w:val="6BCC34F3"/>
    <w:rsid w:val="723524E8"/>
    <w:rsid w:val="76AF564D"/>
    <w:rsid w:val="77FFD7DE"/>
    <w:rsid w:val="797F21F7"/>
    <w:rsid w:val="79F72F5B"/>
    <w:rsid w:val="7FFBB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545FA5"/>
  <w15:docId w15:val="{D76F333E-A6EA-4729-8B7C-4F2029A5E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Body Text" w:uiPriority="99" w:unhideWhenUsed="1" w:qFormat="1"/>
    <w:lsdException w:name="Subtitle"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Calibri" w:eastAsia="仿宋_GB2312" w:hAnsi="Calibri" w:cs="Times New Roman"/>
      <w:kern w:val="2"/>
      <w:sz w:val="32"/>
      <w:szCs w:val="32"/>
    </w:rPr>
  </w:style>
  <w:style w:type="paragraph" w:styleId="1">
    <w:name w:val="heading 1"/>
    <w:basedOn w:val="a"/>
    <w:next w:val="a"/>
    <w:link w:val="10"/>
    <w:qFormat/>
    <w:rsid w:val="00CC5ADD"/>
    <w:pPr>
      <w:keepNext/>
      <w:keepLines/>
      <w:spacing w:before="340" w:after="330" w:line="578" w:lineRule="auto"/>
      <w:outlineLvl w:val="0"/>
    </w:pPr>
    <w:rPr>
      <w:b/>
      <w:bCs/>
      <w:kern w:val="44"/>
      <w:sz w:val="44"/>
      <w:szCs w:val="4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next w:val="a4"/>
    <w:uiPriority w:val="99"/>
    <w:unhideWhenUsed/>
    <w:qFormat/>
    <w:pPr>
      <w:widowControl w:val="0"/>
      <w:spacing w:before="100" w:beforeAutospacing="1" w:after="120"/>
      <w:jc w:val="both"/>
    </w:pPr>
    <w:rPr>
      <w:rFonts w:ascii="Times New Roman" w:eastAsia="宋体" w:hAnsi="Times New Roman" w:cs="Times New Roman"/>
      <w:kern w:val="2"/>
      <w:sz w:val="21"/>
      <w:szCs w:val="24"/>
    </w:rPr>
  </w:style>
  <w:style w:type="paragraph" w:styleId="a4">
    <w:name w:val="Title"/>
    <w:next w:val="a"/>
    <w:qFormat/>
    <w:pPr>
      <w:widowControl w:val="0"/>
      <w:spacing w:line="600" w:lineRule="exact"/>
      <w:jc w:val="center"/>
      <w:outlineLvl w:val="0"/>
    </w:pPr>
    <w:rPr>
      <w:rFonts w:ascii="Arial" w:eastAsia="方正小标宋_GBK" w:hAnsi="Arial" w:cs="Times New Roman"/>
      <w:kern w:val="2"/>
      <w:sz w:val="44"/>
      <w:szCs w:val="24"/>
    </w:rPr>
  </w:style>
  <w:style w:type="paragraph" w:styleId="a5">
    <w:name w:val="Plain Text"/>
    <w:basedOn w:val="a"/>
    <w:link w:val="a6"/>
    <w:qFormat/>
    <w:pPr>
      <w:spacing w:line="600" w:lineRule="exact"/>
    </w:pPr>
    <w:rPr>
      <w:rFonts w:ascii="Times New Roman" w:hAnsi="Times New Roman" w:cs="仿宋_GB2312"/>
      <w:kern w:val="0"/>
      <w:szCs w:val="21"/>
    </w:rPr>
  </w:style>
  <w:style w:type="paragraph" w:styleId="a7">
    <w:name w:val="footer"/>
    <w:basedOn w:val="a"/>
    <w:qFormat/>
    <w:pPr>
      <w:tabs>
        <w:tab w:val="center" w:pos="4153"/>
        <w:tab w:val="right" w:pos="8306"/>
      </w:tabs>
      <w:snapToGrid w:val="0"/>
      <w:jc w:val="left"/>
    </w:pPr>
    <w:rPr>
      <w:sz w:val="18"/>
    </w:rPr>
  </w:style>
  <w:style w:type="paragraph" w:customStyle="1" w:styleId="Default">
    <w:name w:val="Default"/>
    <w:basedOn w:val="a"/>
    <w:qFormat/>
    <w:pPr>
      <w:autoSpaceDE w:val="0"/>
      <w:autoSpaceDN w:val="0"/>
      <w:adjustRightInd w:val="0"/>
      <w:jc w:val="left"/>
    </w:pPr>
    <w:rPr>
      <w:rFonts w:eastAsia="宋体" w:cs="宋体"/>
      <w:color w:val="000000"/>
      <w:kern w:val="0"/>
      <w:sz w:val="24"/>
    </w:rPr>
  </w:style>
  <w:style w:type="paragraph" w:styleId="a8">
    <w:name w:val="header"/>
    <w:basedOn w:val="a"/>
    <w:link w:val="a9"/>
    <w:rsid w:val="00014149"/>
    <w:pPr>
      <w:pBdr>
        <w:bottom w:val="single" w:sz="6" w:space="1" w:color="auto"/>
      </w:pBdr>
      <w:tabs>
        <w:tab w:val="center" w:pos="4153"/>
        <w:tab w:val="right" w:pos="8306"/>
      </w:tabs>
      <w:snapToGrid w:val="0"/>
      <w:jc w:val="center"/>
    </w:pPr>
    <w:rPr>
      <w:sz w:val="18"/>
      <w:szCs w:val="18"/>
    </w:rPr>
  </w:style>
  <w:style w:type="character" w:customStyle="1" w:styleId="a9">
    <w:name w:val="页眉 字符"/>
    <w:basedOn w:val="a1"/>
    <w:link w:val="a8"/>
    <w:rsid w:val="00014149"/>
    <w:rPr>
      <w:rFonts w:ascii="Calibri" w:eastAsia="仿宋_GB2312" w:hAnsi="Calibri" w:cs="Times New Roman"/>
      <w:kern w:val="2"/>
      <w:sz w:val="18"/>
      <w:szCs w:val="18"/>
    </w:rPr>
  </w:style>
  <w:style w:type="paragraph" w:customStyle="1" w:styleId="11">
    <w:name w:val="理事会标题1"/>
    <w:basedOn w:val="1"/>
    <w:autoRedefine/>
    <w:qFormat/>
    <w:rsid w:val="00CC5ADD"/>
    <w:pPr>
      <w:tabs>
        <w:tab w:val="left" w:pos="0"/>
      </w:tabs>
      <w:spacing w:before="0" w:after="0" w:line="600" w:lineRule="exact"/>
      <w:jc w:val="center"/>
    </w:pPr>
    <w:rPr>
      <w:rFonts w:ascii="Times New Roman" w:eastAsia="方正小标宋简体" w:hAnsi="Times New Roman"/>
      <w:b w:val="0"/>
    </w:rPr>
  </w:style>
  <w:style w:type="character" w:customStyle="1" w:styleId="10">
    <w:name w:val="标题 1 字符"/>
    <w:basedOn w:val="a1"/>
    <w:link w:val="1"/>
    <w:rsid w:val="00CC5ADD"/>
    <w:rPr>
      <w:rFonts w:ascii="Calibri" w:eastAsia="仿宋_GB2312" w:hAnsi="Calibri" w:cs="Times New Roman"/>
      <w:b/>
      <w:bCs/>
      <w:kern w:val="44"/>
      <w:sz w:val="44"/>
      <w:szCs w:val="44"/>
    </w:rPr>
  </w:style>
  <w:style w:type="character" w:customStyle="1" w:styleId="a6">
    <w:name w:val="纯文本 字符"/>
    <w:basedOn w:val="a1"/>
    <w:link w:val="a5"/>
    <w:rsid w:val="00190C01"/>
    <w:rPr>
      <w:rFonts w:ascii="Times New Roman" w:eastAsia="仿宋_GB2312" w:hAnsi="Times New Roman" w:cs="仿宋_GB2312"/>
      <w:sz w:val="32"/>
      <w:szCs w:val="21"/>
    </w:rPr>
  </w:style>
  <w:style w:type="paragraph" w:styleId="aa">
    <w:name w:val="Balloon Text"/>
    <w:basedOn w:val="a"/>
    <w:link w:val="ab"/>
    <w:rsid w:val="00450192"/>
    <w:rPr>
      <w:sz w:val="18"/>
      <w:szCs w:val="18"/>
    </w:rPr>
  </w:style>
  <w:style w:type="character" w:customStyle="1" w:styleId="ab">
    <w:name w:val="批注框文本 字符"/>
    <w:basedOn w:val="a1"/>
    <w:link w:val="aa"/>
    <w:rsid w:val="00450192"/>
    <w:rPr>
      <w:rFonts w:ascii="Calibri" w:eastAsia="仿宋_GB2312"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651</TotalTime>
  <Pages>6</Pages>
  <Words>485</Words>
  <Characters>2767</Characters>
  <Application>Microsoft Office Word</Application>
  <DocSecurity>0</DocSecurity>
  <Lines>23</Lines>
  <Paragraphs>6</Paragraphs>
  <ScaleCrop>false</ScaleCrop>
  <Company/>
  <LinksUpToDate>false</LinksUpToDate>
  <CharactersWithSpaces>3246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吉云</dc:creator>
  <cp:lastModifiedBy>宋鹭</cp:lastModifiedBy>
  <cp:revision>12</cp:revision>
  <cp:lastPrinted>2025-04-17T08:40:00Z</cp:lastPrinted>
  <dcterms:created xsi:type="dcterms:W3CDTF">2024-05-27T01:51:00Z</dcterms:created>
  <dcterms:modified xsi:type="dcterms:W3CDTF">2025-04-26T08:41:00Z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C0F47E0345124A84B27D94E92FA937A5_13</vt:lpwstr>
  </property>
</Properties>
</file>