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BB2B0" w14:textId="77777777" w:rsidR="00D774AF" w:rsidRPr="00D774AF" w:rsidRDefault="00D774AF" w:rsidP="00D774AF">
      <w:pPr>
        <w:pStyle w:val="1"/>
        <w:jc w:val="center"/>
      </w:pPr>
      <w:bookmarkStart w:id="0" w:name="_Hlk199427774"/>
      <w:r w:rsidRPr="00D774AF">
        <w:t xml:space="preserve">2025年北京市习近平新时代中国特色社会主义思想研究中心年度项目选题指南 </w:t>
      </w:r>
    </w:p>
    <w:bookmarkEnd w:id="0"/>
    <w:p w14:paraId="50CCA411"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hint="eastAsia"/>
          <w:sz w:val="28"/>
          <w:szCs w:val="28"/>
        </w:rPr>
        <w:t>一、重大理论和重大战略研究</w:t>
      </w:r>
    </w:p>
    <w:p w14:paraId="55BF0C99" w14:textId="77777777" w:rsidR="00D774AF" w:rsidRPr="00691244" w:rsidRDefault="00D774AF" w:rsidP="00D774AF">
      <w:pPr>
        <w:ind w:firstLineChars="200" w:firstLine="560"/>
        <w:rPr>
          <w:rFonts w:ascii="仿宋" w:eastAsia="仿宋" w:hAnsi="仿宋"/>
          <w:sz w:val="28"/>
          <w:szCs w:val="28"/>
        </w:rPr>
      </w:pPr>
    </w:p>
    <w:p w14:paraId="1D531D0E"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1.习近平新时代中国特色社会主义思想整体性系统性研究</w:t>
      </w:r>
    </w:p>
    <w:p w14:paraId="188E62E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2.习近平经济思想研究</w:t>
      </w:r>
    </w:p>
    <w:p w14:paraId="2974EFF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3.习近平法治思想研究</w:t>
      </w:r>
    </w:p>
    <w:p w14:paraId="0626AB7A"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4.习近</w:t>
      </w:r>
      <w:proofErr w:type="gramStart"/>
      <w:r w:rsidRPr="00691244">
        <w:rPr>
          <w:rFonts w:ascii="仿宋" w:eastAsia="仿宋" w:hAnsi="仿宋"/>
          <w:sz w:val="28"/>
          <w:szCs w:val="28"/>
        </w:rPr>
        <w:t>平文化</w:t>
      </w:r>
      <w:proofErr w:type="gramEnd"/>
      <w:r w:rsidRPr="00691244">
        <w:rPr>
          <w:rFonts w:ascii="仿宋" w:eastAsia="仿宋" w:hAnsi="仿宋"/>
          <w:sz w:val="28"/>
          <w:szCs w:val="28"/>
        </w:rPr>
        <w:t>思想研究</w:t>
      </w:r>
    </w:p>
    <w:p w14:paraId="148D2B82"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5.习近平生态文明思想研究</w:t>
      </w:r>
    </w:p>
    <w:p w14:paraId="06CAD8F2"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6.习近</w:t>
      </w:r>
      <w:proofErr w:type="gramStart"/>
      <w:r w:rsidRPr="00691244">
        <w:rPr>
          <w:rFonts w:ascii="仿宋" w:eastAsia="仿宋" w:hAnsi="仿宋"/>
          <w:sz w:val="28"/>
          <w:szCs w:val="28"/>
        </w:rPr>
        <w:t>平外交</w:t>
      </w:r>
      <w:proofErr w:type="gramEnd"/>
      <w:r w:rsidRPr="00691244">
        <w:rPr>
          <w:rFonts w:ascii="仿宋" w:eastAsia="仿宋" w:hAnsi="仿宋"/>
          <w:sz w:val="28"/>
          <w:szCs w:val="28"/>
        </w:rPr>
        <w:t>思想研究</w:t>
      </w:r>
    </w:p>
    <w:p w14:paraId="2EF170AA"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7.总体国家安全观研究</w:t>
      </w:r>
    </w:p>
    <w:p w14:paraId="7F7BFEC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8.习近平总书记关于党的建设的重要思想研究</w:t>
      </w:r>
    </w:p>
    <w:p w14:paraId="52EADE8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9.习近平总书记关于党的自我革命的重要思想研究</w:t>
      </w:r>
    </w:p>
    <w:p w14:paraId="1767DC2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10.习近平总书记关于网络强国的重要思想研究</w:t>
      </w:r>
    </w:p>
    <w:p w14:paraId="0675885B"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11.习近平总书记关于坚持和发展马克思主义的重要论述研究</w:t>
      </w:r>
    </w:p>
    <w:p w14:paraId="65FCC9C6"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12.习近平总书记关于中国式现代化的重要论述研究</w:t>
      </w:r>
    </w:p>
    <w:p w14:paraId="2DD58C0B"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13.习近平总书记关于全面深化改革的一系列新思想新观点新论断研究</w:t>
      </w:r>
    </w:p>
    <w:p w14:paraId="746A570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14.习近平总书记关于发展新质生产力的重要论述研究</w:t>
      </w:r>
    </w:p>
    <w:p w14:paraId="2E99FAB1"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15.习近平总书记关于“三农”工作的重要论述研究</w:t>
      </w:r>
    </w:p>
    <w:p w14:paraId="64332D0B"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16.习近平总书记关于民营经济发展的重要论述研究</w:t>
      </w:r>
    </w:p>
    <w:p w14:paraId="1A53E98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lastRenderedPageBreak/>
        <w:t>17.习近平总书记关于教育科技人才工作的重要论述研究</w:t>
      </w:r>
    </w:p>
    <w:p w14:paraId="20335E94"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18.习近平总书记关于发展全过程人民民主的重要论述研究</w:t>
      </w:r>
    </w:p>
    <w:p w14:paraId="6DC00883"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19.习近平总书记关于社会工作的重要论述研究</w:t>
      </w:r>
    </w:p>
    <w:p w14:paraId="7B1384FE"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20.习近平总书记关于人民城市人民建、人民城市为人民的重要理念研究</w:t>
      </w:r>
    </w:p>
    <w:p w14:paraId="36E20AC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21.习近平总书记关于构建人类命运共同体的重大理念研究</w:t>
      </w:r>
    </w:p>
    <w:p w14:paraId="18C4033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22.习近平总书记关于加强党的作风建设的重要论述研究</w:t>
      </w:r>
    </w:p>
    <w:p w14:paraId="32BBC15A"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23.习近平总书记关于巡视工作的重要论述研究</w:t>
      </w:r>
    </w:p>
    <w:p w14:paraId="67F55CE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24.因地制宜发展新质生产力研究</w:t>
      </w:r>
    </w:p>
    <w:p w14:paraId="4AFA077F"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25.统筹实施科教兴国战略、人才强国战略、创新驱动发展战略研究</w:t>
      </w:r>
    </w:p>
    <w:p w14:paraId="74FE7D7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26.建设教育强国、科技强国、人才强国研究</w:t>
      </w:r>
    </w:p>
    <w:p w14:paraId="621FE80A"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27.深入实施区域重大战略研究（包括京津冀协同发展、长三角一体化发展、粤港澳大湾区建设等区域重大战略）</w:t>
      </w:r>
    </w:p>
    <w:p w14:paraId="7D15AF41"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28.统筹新型工业化、新型城镇化和乡村全面振兴研究</w:t>
      </w:r>
    </w:p>
    <w:p w14:paraId="43F158D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29.扩大高水平对外开放研究</w:t>
      </w:r>
    </w:p>
    <w:p w14:paraId="1CE9C5E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30.健全</w:t>
      </w:r>
      <w:proofErr w:type="gramStart"/>
      <w:r w:rsidRPr="00691244">
        <w:rPr>
          <w:rFonts w:ascii="仿宋" w:eastAsia="仿宋" w:hAnsi="仿宋"/>
          <w:sz w:val="28"/>
          <w:szCs w:val="28"/>
        </w:rPr>
        <w:t>全</w:t>
      </w:r>
      <w:proofErr w:type="gramEnd"/>
      <w:r w:rsidRPr="00691244">
        <w:rPr>
          <w:rFonts w:ascii="仿宋" w:eastAsia="仿宋" w:hAnsi="仿宋"/>
          <w:sz w:val="28"/>
          <w:szCs w:val="28"/>
        </w:rPr>
        <w:t>过程人民民主制度体系研究</w:t>
      </w:r>
    </w:p>
    <w:p w14:paraId="4F5A5003"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31.推进法治中国建设研究</w:t>
      </w:r>
    </w:p>
    <w:p w14:paraId="56BC712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32.建设社会主义文化强国研究</w:t>
      </w:r>
    </w:p>
    <w:p w14:paraId="164E053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33.构建中国哲学社会科学自主知识体系研究</w:t>
      </w:r>
    </w:p>
    <w:p w14:paraId="4A2AE83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34.构建更有效力的国际传播体系研究</w:t>
      </w:r>
    </w:p>
    <w:p w14:paraId="6B1B92FE"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35.坚持在发展中保障和改善民生研究</w:t>
      </w:r>
    </w:p>
    <w:p w14:paraId="1BE314A2"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lastRenderedPageBreak/>
        <w:t>36.推进生态优先、节约集约、绿色低碳发展研究</w:t>
      </w:r>
    </w:p>
    <w:p w14:paraId="719B562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37.以新安全格局保障新发展格局研究</w:t>
      </w:r>
    </w:p>
    <w:p w14:paraId="6F45050F"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38.完善党的自我革命制度规范体系研究</w:t>
      </w:r>
    </w:p>
    <w:p w14:paraId="45E00A0F" w14:textId="77777777" w:rsidR="00D774AF" w:rsidRDefault="00D774AF" w:rsidP="00D774AF">
      <w:pPr>
        <w:ind w:firstLineChars="200" w:firstLine="560"/>
        <w:rPr>
          <w:rFonts w:ascii="仿宋" w:eastAsia="仿宋" w:hAnsi="仿宋"/>
          <w:sz w:val="28"/>
          <w:szCs w:val="28"/>
        </w:rPr>
      </w:pPr>
      <w:r w:rsidRPr="00691244">
        <w:rPr>
          <w:rFonts w:ascii="仿宋" w:eastAsia="仿宋" w:hAnsi="仿宋"/>
          <w:sz w:val="28"/>
          <w:szCs w:val="28"/>
        </w:rPr>
        <w:t>39.加强党建引领基层治理和基层政权建设研究</w:t>
      </w:r>
    </w:p>
    <w:p w14:paraId="3EEEB3CC" w14:textId="77777777" w:rsidR="00D774AF" w:rsidRPr="00691244" w:rsidRDefault="00D774AF" w:rsidP="00D774AF">
      <w:pPr>
        <w:ind w:firstLineChars="200" w:firstLine="560"/>
        <w:rPr>
          <w:rFonts w:ascii="仿宋" w:eastAsia="仿宋" w:hAnsi="仿宋"/>
          <w:sz w:val="28"/>
          <w:szCs w:val="28"/>
        </w:rPr>
      </w:pPr>
    </w:p>
    <w:p w14:paraId="6674647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hint="eastAsia"/>
          <w:sz w:val="28"/>
          <w:szCs w:val="28"/>
        </w:rPr>
        <w:t>二、北京实践经验总结</w:t>
      </w:r>
    </w:p>
    <w:p w14:paraId="1A3FDEE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40.深入落实城市总体规划、优化提升首都功能的生动实践研究</w:t>
      </w:r>
    </w:p>
    <w:p w14:paraId="1F575FC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41.北京建设全国文化中心的生动实践研究</w:t>
      </w:r>
    </w:p>
    <w:p w14:paraId="7601DB36"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42.北京建设国际交往中心的生动实践研究</w:t>
      </w:r>
    </w:p>
    <w:p w14:paraId="40438DDE"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43.北京建设国际科技创新中心的生动实践研究</w:t>
      </w:r>
    </w:p>
    <w:p w14:paraId="7AA6632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44.北京建设国际一流</w:t>
      </w:r>
      <w:proofErr w:type="gramStart"/>
      <w:r w:rsidRPr="00691244">
        <w:rPr>
          <w:rFonts w:ascii="仿宋" w:eastAsia="仿宋" w:hAnsi="仿宋"/>
          <w:sz w:val="28"/>
          <w:szCs w:val="28"/>
        </w:rPr>
        <w:t>和谐宜</w:t>
      </w:r>
      <w:proofErr w:type="gramEnd"/>
      <w:r w:rsidRPr="00691244">
        <w:rPr>
          <w:rFonts w:ascii="仿宋" w:eastAsia="仿宋" w:hAnsi="仿宋"/>
          <w:sz w:val="28"/>
          <w:szCs w:val="28"/>
        </w:rPr>
        <w:t>居之都的生动实践研究</w:t>
      </w:r>
    </w:p>
    <w:p w14:paraId="5C3793E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45.北京</w:t>
      </w:r>
      <w:proofErr w:type="gramStart"/>
      <w:r w:rsidRPr="00691244">
        <w:rPr>
          <w:rFonts w:ascii="仿宋" w:eastAsia="仿宋" w:hAnsi="仿宋"/>
          <w:sz w:val="28"/>
          <w:szCs w:val="28"/>
        </w:rPr>
        <w:t>深入推</w:t>
      </w:r>
      <w:proofErr w:type="gramEnd"/>
      <w:r w:rsidRPr="00691244">
        <w:rPr>
          <w:rFonts w:ascii="仿宋" w:eastAsia="仿宋" w:hAnsi="仿宋"/>
          <w:sz w:val="28"/>
          <w:szCs w:val="28"/>
        </w:rPr>
        <w:t>进京津冀协同发展的生动实践研究</w:t>
      </w:r>
    </w:p>
    <w:p w14:paraId="5B320E1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46.北京坚持“五子”联动服务和融入新发展格局、扎实推动高质量发展的生动实践研究</w:t>
      </w:r>
    </w:p>
    <w:p w14:paraId="2A54386B"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47.北京加快构建高水平社会主义市场经济体制的生动实践研究</w:t>
      </w:r>
    </w:p>
    <w:p w14:paraId="7C051817"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48.北京全面深化改革扩大开放的生动实践研究</w:t>
      </w:r>
    </w:p>
    <w:p w14:paraId="6A7A258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49.北京大力发展具有首都特点的新质生产力的生动实践研究</w:t>
      </w:r>
    </w:p>
    <w:p w14:paraId="6AFEEA4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50.北京推进教育科技人才一体发展的生动实践研究</w:t>
      </w:r>
    </w:p>
    <w:p w14:paraId="506ED37A"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51.北京推动城乡融合发展的生动实践研究</w:t>
      </w:r>
    </w:p>
    <w:p w14:paraId="46B3CAF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52.北京发展全过程人民民主的生动实践研究</w:t>
      </w:r>
    </w:p>
    <w:p w14:paraId="7A7DF876"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53.北京建设法治中国首善之区的生动实践研究</w:t>
      </w:r>
    </w:p>
    <w:p w14:paraId="4DB1B071"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54.北京推动历史文化遗产保护传承的生动实践研究</w:t>
      </w:r>
    </w:p>
    <w:p w14:paraId="34CAB65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lastRenderedPageBreak/>
        <w:t>55.北京建设公共文化服务体系示范区和文化产业发展</w:t>
      </w:r>
      <w:proofErr w:type="gramStart"/>
      <w:r w:rsidRPr="00691244">
        <w:rPr>
          <w:rFonts w:ascii="仿宋" w:eastAsia="仿宋" w:hAnsi="仿宋"/>
          <w:sz w:val="28"/>
          <w:szCs w:val="28"/>
        </w:rPr>
        <w:t>引领区</w:t>
      </w:r>
      <w:proofErr w:type="gramEnd"/>
      <w:r w:rsidRPr="00691244">
        <w:rPr>
          <w:rFonts w:ascii="仿宋" w:eastAsia="仿宋" w:hAnsi="仿宋"/>
          <w:sz w:val="28"/>
          <w:szCs w:val="28"/>
        </w:rPr>
        <w:t>的生动实践研究</w:t>
      </w:r>
    </w:p>
    <w:p w14:paraId="5FC218E5"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56.北京构建具有首都特点的国际传播体系的生动实践研究</w:t>
      </w:r>
    </w:p>
    <w:p w14:paraId="3441FB9C"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57.北京深入</w:t>
      </w:r>
      <w:proofErr w:type="gramStart"/>
      <w:r w:rsidRPr="00691244">
        <w:rPr>
          <w:rFonts w:ascii="仿宋" w:eastAsia="仿宋" w:hAnsi="仿宋"/>
          <w:sz w:val="28"/>
          <w:szCs w:val="28"/>
        </w:rPr>
        <w:t>践行</w:t>
      </w:r>
      <w:proofErr w:type="gramEnd"/>
      <w:r w:rsidRPr="00691244">
        <w:rPr>
          <w:rFonts w:ascii="仿宋" w:eastAsia="仿宋" w:hAnsi="仿宋"/>
          <w:sz w:val="28"/>
          <w:szCs w:val="28"/>
        </w:rPr>
        <w:t>人民城市理念、持续改善民生福祉的生动实践研究</w:t>
      </w:r>
    </w:p>
    <w:p w14:paraId="625E5128"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58.北京</w:t>
      </w:r>
      <w:proofErr w:type="gramStart"/>
      <w:r w:rsidRPr="00691244">
        <w:rPr>
          <w:rFonts w:ascii="仿宋" w:eastAsia="仿宋" w:hAnsi="仿宋"/>
          <w:sz w:val="28"/>
          <w:szCs w:val="28"/>
        </w:rPr>
        <w:t>构建超</w:t>
      </w:r>
      <w:proofErr w:type="gramEnd"/>
      <w:r w:rsidRPr="00691244">
        <w:rPr>
          <w:rFonts w:ascii="仿宋" w:eastAsia="仿宋" w:hAnsi="仿宋"/>
          <w:sz w:val="28"/>
          <w:szCs w:val="28"/>
        </w:rPr>
        <w:t>大城市现代化治理体系的生动实践研究</w:t>
      </w:r>
    </w:p>
    <w:p w14:paraId="575C624B"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59.北京坚持党建引领行业治理和区域发展的生动实践研究</w:t>
      </w:r>
    </w:p>
    <w:p w14:paraId="0E33AD44"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60.深入实施绿色北京战略、推进美丽北京建设的生动实践研究</w:t>
      </w:r>
    </w:p>
    <w:p w14:paraId="6F8AD142"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61.构建大平安工作格局、维护首都安全稳定的生动实践研究</w:t>
      </w:r>
    </w:p>
    <w:p w14:paraId="3B8ABCB9"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62.北京以高质量党建促进首都高质量发展的生动实践研究</w:t>
      </w:r>
    </w:p>
    <w:p w14:paraId="5476E6D6" w14:textId="77777777" w:rsidR="00D774AF" w:rsidRPr="00691244" w:rsidRDefault="00D774AF" w:rsidP="00D774AF">
      <w:pPr>
        <w:ind w:firstLineChars="200" w:firstLine="560"/>
        <w:rPr>
          <w:rFonts w:ascii="仿宋" w:eastAsia="仿宋" w:hAnsi="仿宋"/>
          <w:sz w:val="28"/>
          <w:szCs w:val="28"/>
        </w:rPr>
      </w:pPr>
      <w:r w:rsidRPr="00691244">
        <w:rPr>
          <w:rFonts w:ascii="仿宋" w:eastAsia="仿宋" w:hAnsi="仿宋"/>
          <w:sz w:val="28"/>
          <w:szCs w:val="28"/>
        </w:rPr>
        <w:t>63.北京推进全面从严治党的生动实践研究</w:t>
      </w:r>
    </w:p>
    <w:p w14:paraId="537C0CF1" w14:textId="77777777" w:rsidR="00C24783" w:rsidRPr="00D774AF" w:rsidRDefault="00C24783"/>
    <w:sectPr w:rsidR="00C24783" w:rsidRPr="00D774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AF"/>
    <w:rsid w:val="00C24783"/>
    <w:rsid w:val="00D774AF"/>
    <w:rsid w:val="00E43CD2"/>
    <w:rsid w:val="00F17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6811"/>
  <w15:chartTrackingRefBased/>
  <w15:docId w15:val="{B27C0E90-5A4D-4C78-A807-6DF18347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4AF"/>
    <w:pPr>
      <w:widowControl w:val="0"/>
      <w:jc w:val="both"/>
    </w:pPr>
  </w:style>
  <w:style w:type="paragraph" w:styleId="1">
    <w:name w:val="heading 1"/>
    <w:basedOn w:val="a"/>
    <w:next w:val="a"/>
    <w:link w:val="10"/>
    <w:uiPriority w:val="9"/>
    <w:qFormat/>
    <w:rsid w:val="00D774A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74AF"/>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shi</dc:creator>
  <cp:keywords/>
  <dc:description/>
  <cp:lastModifiedBy>scarlett shi</cp:lastModifiedBy>
  <cp:revision>1</cp:revision>
  <dcterms:created xsi:type="dcterms:W3CDTF">2025-05-30T02:46:00Z</dcterms:created>
  <dcterms:modified xsi:type="dcterms:W3CDTF">2025-05-30T02:47:00Z</dcterms:modified>
</cp:coreProperties>
</file>