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8F7A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default" w:ascii="华文仿宋" w:hAnsi="华文仿宋" w:eastAsia="华文仿宋" w:cs="华文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附件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1</w:t>
      </w:r>
    </w:p>
    <w:p w14:paraId="10307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</w:p>
    <w:p w14:paraId="24CA1F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2025年度中国法学会部级法学研究课题指南</w:t>
      </w:r>
    </w:p>
    <w:p w14:paraId="2FB6D6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238532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Calibri" w:hAnsi="Calibri" w:eastAsia="宋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重大课题</w:t>
      </w:r>
      <w:r>
        <w:rPr>
          <w:rFonts w:hint="eastAsia" w:ascii="黑体" w:hAnsi="黑体" w:eastAsia="黑体" w:cs="黑体"/>
          <w:sz w:val="32"/>
          <w:szCs w:val="32"/>
          <w:lang w:val="en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 w:cs="黑体"/>
          <w:sz w:val="32"/>
          <w:szCs w:val="32"/>
          <w:lang w:val="en"/>
        </w:rPr>
        <w:t>项）</w:t>
      </w:r>
      <w:r>
        <w:rPr>
          <w:rFonts w:hint="eastAsia" w:ascii="Calibri" w:hAnsi="Calibri" w:eastAsia="宋体" w:cs="Times New Roman"/>
          <w:sz w:val="32"/>
          <w:szCs w:val="32"/>
        </w:rPr>
        <w:t>：</w:t>
      </w:r>
      <w:r>
        <w:rPr>
          <w:rFonts w:hint="eastAsia" w:ascii="Calibri" w:hAnsi="Calibri" w:eastAsia="宋体" w:cs="Times New Roman"/>
          <w:sz w:val="32"/>
          <w:szCs w:val="32"/>
        </w:rPr>
        <w:tab/>
      </w:r>
      <w:r>
        <w:rPr>
          <w:rFonts w:hint="eastAsia" w:ascii="Calibri" w:hAnsi="Calibri" w:eastAsia="宋体" w:cs="Times New Roman"/>
          <w:sz w:val="32"/>
          <w:szCs w:val="32"/>
        </w:rPr>
        <w:tab/>
      </w:r>
      <w:r>
        <w:rPr>
          <w:rFonts w:hint="eastAsia" w:ascii="Calibri" w:hAnsi="Calibri" w:eastAsia="宋体" w:cs="Times New Roman"/>
          <w:sz w:val="32"/>
          <w:szCs w:val="32"/>
        </w:rPr>
        <w:tab/>
      </w:r>
      <w:r>
        <w:rPr>
          <w:rFonts w:hint="eastAsia" w:ascii="Calibri" w:hAnsi="Calibri" w:eastAsia="宋体" w:cs="Times New Roman"/>
          <w:sz w:val="32"/>
          <w:szCs w:val="32"/>
        </w:rPr>
        <w:tab/>
      </w:r>
    </w:p>
    <w:p w14:paraId="2512866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华文仿宋" w:hAnsi="华文仿宋" w:eastAsia="华文仿宋" w:cs="华文仿宋"/>
          <w:sz w:val="32"/>
          <w:szCs w:val="32"/>
          <w:highlight w:val="none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习近平法治</w:t>
      </w:r>
      <w:r>
        <w:rPr>
          <w:rFonts w:hint="eastAsia" w:ascii="华文仿宋" w:hAnsi="华文仿宋" w:eastAsia="华文仿宋" w:cs="华文仿宋"/>
          <w:sz w:val="32"/>
          <w:szCs w:val="32"/>
          <w:highlight w:val="none"/>
        </w:rPr>
        <w:t>思想</w:t>
      </w:r>
      <w:r>
        <w:rPr>
          <w:rFonts w:hint="eastAsia" w:ascii="华文仿宋" w:hAnsi="华文仿宋" w:eastAsia="华文仿宋" w:cs="华文仿宋"/>
          <w:sz w:val="32"/>
          <w:szCs w:val="32"/>
          <w:highlight w:val="none"/>
          <w:lang w:val="en-US" w:eastAsia="zh-CN"/>
        </w:rPr>
        <w:t>的丰富发展</w:t>
      </w:r>
      <w:r>
        <w:rPr>
          <w:rFonts w:hint="eastAsia" w:ascii="华文仿宋" w:hAnsi="华文仿宋" w:eastAsia="华文仿宋" w:cs="华文仿宋"/>
          <w:sz w:val="32"/>
          <w:szCs w:val="32"/>
          <w:highlight w:val="none"/>
        </w:rPr>
        <w:tab/>
      </w:r>
    </w:p>
    <w:p w14:paraId="122BD8E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both"/>
        <w:textAlignment w:val="auto"/>
        <w:rPr>
          <w:rFonts w:hint="eastAsia" w:ascii="华文仿宋" w:hAnsi="华文仿宋" w:eastAsia="华文仿宋" w:cs="Times New Roman"/>
          <w:sz w:val="32"/>
          <w:szCs w:val="24"/>
          <w:highlight w:val="none"/>
          <w:lang w:val="en"/>
        </w:rPr>
      </w:pPr>
      <w:r>
        <w:rPr>
          <w:rFonts w:hint="eastAsia" w:ascii="华文仿宋" w:hAnsi="华文仿宋" w:eastAsia="华文仿宋" w:cs="Times New Roman"/>
          <w:sz w:val="32"/>
          <w:szCs w:val="24"/>
          <w:highlight w:val="none"/>
          <w:lang w:val="en-US" w:eastAsia="zh-CN"/>
        </w:rPr>
        <w:t>中国特色社会主义法治与中国式现代化的关系研究</w:t>
      </w:r>
    </w:p>
    <w:p w14:paraId="01B48AE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both"/>
        <w:textAlignment w:val="auto"/>
        <w:rPr>
          <w:rFonts w:hint="eastAsia" w:ascii="华文仿宋" w:hAnsi="华文仿宋" w:eastAsia="华文仿宋" w:cs="华文仿宋"/>
          <w:color w:val="auto"/>
          <w:sz w:val="32"/>
          <w:szCs w:val="32"/>
          <w:highlight w:val="none"/>
        </w:rPr>
      </w:pPr>
      <w:r>
        <w:rPr>
          <w:rFonts w:hint="eastAsia" w:ascii="华文仿宋" w:hAnsi="华文仿宋" w:eastAsia="华文仿宋" w:cs="华文仿宋"/>
          <w:color w:val="auto"/>
          <w:sz w:val="32"/>
          <w:szCs w:val="32"/>
          <w:lang w:val="en-US" w:eastAsia="zh-CN"/>
        </w:rPr>
        <w:t>党对依法治国工作的全面领导理论与实践研究</w:t>
      </w:r>
    </w:p>
    <w:p w14:paraId="70C13B4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both"/>
        <w:textAlignment w:val="auto"/>
        <w:rPr>
          <w:rFonts w:hint="eastAsia" w:ascii="华文仿宋" w:hAnsi="华文仿宋" w:eastAsia="华文仿宋" w:cs="华文仿宋"/>
          <w:sz w:val="32"/>
          <w:szCs w:val="32"/>
          <w:highlight w:val="none"/>
        </w:rPr>
      </w:pPr>
      <w:r>
        <w:rPr>
          <w:rFonts w:hint="eastAsia" w:ascii="华文仿宋" w:hAnsi="华文仿宋" w:eastAsia="华文仿宋" w:cs="华文仿宋"/>
          <w:sz w:val="32"/>
          <w:szCs w:val="32"/>
          <w:highlight w:val="none"/>
          <w:lang w:val="en-US" w:eastAsia="zh-CN"/>
        </w:rPr>
        <w:t>坚持法治自信的历史逻辑、理论逻辑和实践逻辑研究</w:t>
      </w:r>
    </w:p>
    <w:p w14:paraId="2402798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both"/>
        <w:textAlignment w:val="auto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涉外法治理论和实践前沿问题研究</w:t>
      </w:r>
    </w:p>
    <w:p w14:paraId="4ACE04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Calibri" w:hAnsi="Calibri" w:eastAsia="宋体" w:cs="Times New Roman"/>
          <w:sz w:val="32"/>
          <w:szCs w:val="32"/>
        </w:rPr>
      </w:pPr>
      <w:r>
        <w:rPr>
          <w:rFonts w:hint="eastAsia" w:ascii="Calibri" w:hAnsi="Calibri" w:eastAsia="宋体" w:cs="Times New Roman"/>
          <w:sz w:val="32"/>
          <w:szCs w:val="32"/>
        </w:rPr>
        <w:tab/>
      </w:r>
      <w:r>
        <w:rPr>
          <w:rFonts w:hint="eastAsia" w:ascii="Calibri" w:hAnsi="Calibri" w:eastAsia="宋体" w:cs="Times New Roman"/>
          <w:sz w:val="32"/>
          <w:szCs w:val="32"/>
        </w:rPr>
        <w:tab/>
      </w:r>
      <w:r>
        <w:rPr>
          <w:rFonts w:hint="eastAsia" w:ascii="Calibri" w:hAnsi="Calibri" w:eastAsia="宋体" w:cs="Times New Roman"/>
          <w:sz w:val="32"/>
          <w:szCs w:val="32"/>
        </w:rPr>
        <w:tab/>
      </w:r>
    </w:p>
    <w:p w14:paraId="71A6C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Calibri" w:hAnsi="Calibri" w:eastAsia="宋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重点课题</w:t>
      </w:r>
      <w:r>
        <w:rPr>
          <w:rFonts w:hint="default" w:ascii="黑体" w:hAnsi="黑体" w:eastAsia="黑体" w:cs="黑体"/>
          <w:sz w:val="32"/>
          <w:szCs w:val="32"/>
          <w:lang w:val="en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10</w:t>
      </w:r>
      <w:r>
        <w:rPr>
          <w:rFonts w:hint="default" w:ascii="黑体" w:hAnsi="黑体" w:eastAsia="黑体" w:cs="黑体"/>
          <w:sz w:val="32"/>
          <w:szCs w:val="32"/>
          <w:lang w:val="en"/>
        </w:rPr>
        <w:t>项）</w:t>
      </w:r>
      <w:r>
        <w:rPr>
          <w:rFonts w:hint="eastAsia" w:ascii="黑体" w:hAnsi="黑体" w:eastAsia="黑体" w:cs="黑体"/>
          <w:sz w:val="32"/>
          <w:szCs w:val="32"/>
        </w:rPr>
        <w:t>：</w:t>
      </w:r>
      <w:r>
        <w:rPr>
          <w:rFonts w:hint="eastAsia" w:ascii="黑体" w:hAnsi="黑体" w:eastAsia="黑体" w:cs="黑体"/>
          <w:sz w:val="32"/>
          <w:szCs w:val="32"/>
        </w:rPr>
        <w:tab/>
      </w:r>
      <w:r>
        <w:rPr>
          <w:rFonts w:hint="eastAsia" w:ascii="Calibri" w:hAnsi="Calibri" w:eastAsia="宋体" w:cs="Times New Roman"/>
          <w:sz w:val="32"/>
          <w:szCs w:val="32"/>
        </w:rPr>
        <w:tab/>
      </w:r>
      <w:r>
        <w:rPr>
          <w:rFonts w:hint="eastAsia" w:ascii="Calibri" w:hAnsi="Calibri" w:eastAsia="宋体" w:cs="Times New Roman"/>
          <w:sz w:val="32"/>
          <w:szCs w:val="32"/>
        </w:rPr>
        <w:tab/>
      </w:r>
      <w:r>
        <w:rPr>
          <w:rFonts w:hint="eastAsia" w:ascii="Calibri" w:hAnsi="Calibri" w:eastAsia="宋体" w:cs="Times New Roman"/>
          <w:sz w:val="32"/>
          <w:szCs w:val="32"/>
        </w:rPr>
        <w:tab/>
      </w:r>
    </w:p>
    <w:p w14:paraId="14A06FB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both"/>
        <w:textAlignment w:val="auto"/>
        <w:rPr>
          <w:rFonts w:hint="eastAsia" w:ascii="华文仿宋" w:hAnsi="华文仿宋" w:eastAsia="华文仿宋" w:cs="Times New Roman"/>
          <w:sz w:val="32"/>
          <w:szCs w:val="24"/>
          <w:highlight w:val="none"/>
          <w:lang w:val="en-US" w:eastAsia="zh-CN"/>
        </w:rPr>
      </w:pPr>
      <w:r>
        <w:rPr>
          <w:rFonts w:hint="eastAsia" w:ascii="华文仿宋" w:hAnsi="华文仿宋" w:eastAsia="华文仿宋" w:cs="Times New Roman"/>
          <w:sz w:val="32"/>
          <w:szCs w:val="24"/>
          <w:highlight w:val="none"/>
          <w:lang w:val="en-US" w:eastAsia="zh-CN"/>
        </w:rPr>
        <w:t>健全党内法规同国家法律法规衔接协调机制研究</w:t>
      </w:r>
    </w:p>
    <w:p w14:paraId="3A9E98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/>
        <w:jc w:val="both"/>
        <w:textAlignment w:val="auto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7</w:t>
      </w:r>
      <w:r>
        <w:rPr>
          <w:rFonts w:hint="eastAsia" w:ascii="华文仿宋" w:hAnsi="华文仿宋" w:eastAsia="华文仿宋" w:cs="华文仿宋"/>
          <w:sz w:val="32"/>
          <w:szCs w:val="32"/>
          <w:lang w:val="en"/>
        </w:rPr>
        <w:t>.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系统完善国家安全法治体系研究</w:t>
      </w:r>
    </w:p>
    <w:p w14:paraId="036E83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/>
        <w:jc w:val="both"/>
        <w:textAlignment w:val="auto"/>
        <w:rPr>
          <w:rFonts w:hint="eastAsia" w:ascii="华文仿宋" w:hAnsi="华文仿宋" w:eastAsia="华文仿宋" w:cs="华文仿宋"/>
          <w:sz w:val="32"/>
          <w:szCs w:val="32"/>
          <w:lang w:val="e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8.</w:t>
      </w:r>
      <w:r>
        <w:rPr>
          <w:rFonts w:hint="eastAsia" w:ascii="华文仿宋" w:hAnsi="华文仿宋" w:eastAsia="华文仿宋" w:cs="华文仿宋"/>
          <w:sz w:val="32"/>
          <w:szCs w:val="32"/>
          <w:lang w:val="en"/>
        </w:rPr>
        <w:t>宪法实施情况报告制度研究</w:t>
      </w:r>
    </w:p>
    <w:p w14:paraId="23A436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/>
        <w:jc w:val="both"/>
        <w:textAlignment w:val="auto"/>
        <w:rPr>
          <w:rFonts w:hint="eastAsia" w:ascii="华文仿宋" w:hAnsi="华文仿宋" w:eastAsia="华文仿宋" w:cs="华文仿宋"/>
          <w:sz w:val="32"/>
          <w:szCs w:val="32"/>
          <w:lang w:val="e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9.</w:t>
      </w:r>
      <w:r>
        <w:rPr>
          <w:rFonts w:hint="eastAsia" w:ascii="华文仿宋" w:hAnsi="华文仿宋" w:eastAsia="华文仿宋" w:cs="华文仿宋"/>
          <w:sz w:val="32"/>
          <w:szCs w:val="32"/>
          <w:lang w:val="en"/>
        </w:rPr>
        <w:t>刑事诉讼法修改重点问题研究</w:t>
      </w:r>
    </w:p>
    <w:p w14:paraId="7EEB31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/>
        <w:jc w:val="both"/>
        <w:textAlignment w:val="auto"/>
        <w:rPr>
          <w:rFonts w:hint="eastAsia" w:ascii="华文仿宋" w:hAnsi="华文仿宋" w:eastAsia="华文仿宋" w:cs="华文仿宋"/>
          <w:sz w:val="32"/>
          <w:szCs w:val="32"/>
          <w:lang w:val="e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"/>
        </w:rPr>
        <w:t>1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0</w:t>
      </w:r>
      <w:r>
        <w:rPr>
          <w:rFonts w:hint="eastAsia" w:ascii="华文仿宋" w:hAnsi="华文仿宋" w:eastAsia="华文仿宋" w:cs="华文仿宋"/>
          <w:sz w:val="32"/>
          <w:szCs w:val="32"/>
          <w:lang w:val="en"/>
        </w:rPr>
        <w:t>.未成年人犯罪预防与治理研究</w:t>
      </w:r>
    </w:p>
    <w:p w14:paraId="409AE2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"/>
        </w:rPr>
        <w:t>1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1</w:t>
      </w:r>
      <w:r>
        <w:rPr>
          <w:rFonts w:hint="eastAsia" w:ascii="华文仿宋" w:hAnsi="华文仿宋" w:eastAsia="华文仿宋" w:cs="华文仿宋"/>
          <w:sz w:val="32"/>
          <w:szCs w:val="32"/>
          <w:lang w:val="en"/>
        </w:rPr>
        <w:t>.</w:t>
      </w:r>
      <w:r>
        <w:rPr>
          <w:rFonts w:hint="eastAsia" w:ascii="华文仿宋" w:hAnsi="华文仿宋" w:eastAsia="华文仿宋" w:cs="华文仿宋"/>
          <w:sz w:val="32"/>
          <w:szCs w:val="32"/>
        </w:rPr>
        <w:t>全面准确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贯彻</w:t>
      </w:r>
      <w:r>
        <w:rPr>
          <w:rFonts w:hint="eastAsia" w:ascii="华文仿宋" w:hAnsi="华文仿宋" w:eastAsia="华文仿宋" w:cs="华文仿宋"/>
          <w:sz w:val="32"/>
          <w:szCs w:val="32"/>
        </w:rPr>
        <w:t>宽严相济刑事政策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研究</w:t>
      </w:r>
    </w:p>
    <w:p w14:paraId="708E81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华文仿宋" w:hAnsi="华文仿宋" w:eastAsia="华文仿宋" w:cs="华文仿宋"/>
          <w:sz w:val="32"/>
          <w:szCs w:val="32"/>
          <w:lang w:val="e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12.</w:t>
      </w:r>
      <w:r>
        <w:rPr>
          <w:rFonts w:hint="eastAsia" w:ascii="华文仿宋" w:hAnsi="华文仿宋" w:eastAsia="华文仿宋" w:cs="华文仿宋"/>
          <w:sz w:val="32"/>
          <w:szCs w:val="32"/>
          <w:lang w:val="en"/>
        </w:rPr>
        <w:t>推进信访工作法治化研究</w:t>
      </w:r>
      <w:r>
        <w:rPr>
          <w:rFonts w:hint="eastAsia" w:ascii="华文仿宋" w:hAnsi="华文仿宋" w:eastAsia="华文仿宋" w:cs="华文仿宋"/>
          <w:sz w:val="32"/>
          <w:szCs w:val="32"/>
          <w:lang w:val="en"/>
        </w:rPr>
        <w:tab/>
      </w:r>
      <w:r>
        <w:rPr>
          <w:rFonts w:hint="eastAsia" w:ascii="华文仿宋" w:hAnsi="华文仿宋" w:eastAsia="华文仿宋" w:cs="华文仿宋"/>
          <w:sz w:val="32"/>
          <w:szCs w:val="32"/>
          <w:lang w:val="en"/>
        </w:rPr>
        <w:tab/>
      </w:r>
    </w:p>
    <w:p w14:paraId="0455B3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/>
        <w:jc w:val="both"/>
        <w:textAlignment w:val="auto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13.数据权的理论基础与制度建构研究</w:t>
      </w:r>
    </w:p>
    <w:p w14:paraId="7FF6CA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华文仿宋" w:hAnsi="华文仿宋" w:eastAsia="华文仿宋" w:cs="华文仿宋"/>
          <w:color w:val="FFFF00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14</w:t>
      </w:r>
      <w:r>
        <w:rPr>
          <w:rFonts w:hint="eastAsia" w:ascii="华文仿宋" w:hAnsi="华文仿宋" w:eastAsia="华文仿宋" w:cs="华文仿宋"/>
          <w:sz w:val="32"/>
          <w:szCs w:val="32"/>
          <w:lang w:val="en"/>
        </w:rPr>
        <w:t>.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无人驾驶法律问题</w:t>
      </w:r>
      <w:r>
        <w:rPr>
          <w:rFonts w:hint="eastAsia" w:ascii="华文仿宋" w:hAnsi="华文仿宋" w:eastAsia="华文仿宋" w:cs="华文仿宋"/>
          <w:color w:val="auto"/>
          <w:sz w:val="32"/>
          <w:szCs w:val="32"/>
          <w:lang w:val="en-US" w:eastAsia="zh-CN"/>
        </w:rPr>
        <w:t>研究</w:t>
      </w:r>
    </w:p>
    <w:p w14:paraId="5B17DA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15</w:t>
      </w:r>
      <w:r>
        <w:rPr>
          <w:rFonts w:hint="eastAsia" w:ascii="华文仿宋" w:hAnsi="华文仿宋" w:eastAsia="华文仿宋" w:cs="华文仿宋"/>
          <w:sz w:val="32"/>
          <w:szCs w:val="32"/>
          <w:lang w:val="en"/>
        </w:rPr>
        <w:t>.</w:t>
      </w:r>
      <w:r>
        <w:rPr>
          <w:rFonts w:hint="eastAsia" w:ascii="华文仿宋" w:hAnsi="华文仿宋" w:eastAsia="华文仿宋" w:cs="华文仿宋"/>
          <w:sz w:val="32"/>
          <w:szCs w:val="32"/>
          <w:lang w:val="en"/>
        </w:rPr>
        <w:tab/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虚拟货币法律问题研究</w:t>
      </w:r>
    </w:p>
    <w:p w14:paraId="04252F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Calibri" w:hAnsi="Calibri" w:eastAsia="宋体" w:cs="Times New Roman"/>
          <w:sz w:val="32"/>
          <w:szCs w:val="32"/>
        </w:rPr>
      </w:pPr>
      <w:r>
        <w:rPr>
          <w:rFonts w:hint="eastAsia" w:ascii="Calibri" w:hAnsi="Calibri" w:eastAsia="宋体" w:cs="Times New Roman"/>
          <w:sz w:val="32"/>
          <w:szCs w:val="32"/>
        </w:rPr>
        <w:tab/>
      </w:r>
      <w:r>
        <w:rPr>
          <w:rFonts w:hint="eastAsia" w:ascii="Calibri" w:hAnsi="Calibri" w:eastAsia="宋体" w:cs="Times New Roman"/>
          <w:sz w:val="32"/>
          <w:szCs w:val="32"/>
        </w:rPr>
        <w:tab/>
      </w:r>
      <w:r>
        <w:rPr>
          <w:rFonts w:hint="eastAsia" w:ascii="Calibri" w:hAnsi="Calibri" w:eastAsia="宋体" w:cs="Times New Roman"/>
          <w:sz w:val="32"/>
          <w:szCs w:val="32"/>
        </w:rPr>
        <w:tab/>
      </w:r>
      <w:r>
        <w:rPr>
          <w:rFonts w:hint="eastAsia" w:ascii="Calibri" w:hAnsi="Calibri" w:eastAsia="宋体" w:cs="Times New Roman"/>
          <w:sz w:val="32"/>
          <w:szCs w:val="32"/>
        </w:rPr>
        <w:tab/>
      </w:r>
      <w:r>
        <w:rPr>
          <w:rFonts w:hint="eastAsia" w:ascii="Calibri" w:hAnsi="Calibri" w:eastAsia="宋体" w:cs="Times New Roman"/>
          <w:sz w:val="32"/>
          <w:szCs w:val="32"/>
        </w:rPr>
        <w:tab/>
      </w:r>
      <w:r>
        <w:rPr>
          <w:rFonts w:hint="eastAsia" w:ascii="Calibri" w:hAnsi="Calibri" w:eastAsia="宋体" w:cs="Times New Roman"/>
          <w:sz w:val="32"/>
          <w:szCs w:val="32"/>
        </w:rPr>
        <w:tab/>
      </w:r>
    </w:p>
    <w:p w14:paraId="77E6E5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一般课题</w:t>
      </w:r>
      <w:r>
        <w:rPr>
          <w:rFonts w:hint="default" w:ascii="黑体" w:hAnsi="黑体" w:eastAsia="黑体" w:cs="黑体"/>
          <w:sz w:val="32"/>
          <w:szCs w:val="32"/>
          <w:lang w:val="en"/>
        </w:rPr>
        <w:t>（1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</w:t>
      </w:r>
      <w:r>
        <w:rPr>
          <w:rFonts w:hint="default" w:ascii="黑体" w:hAnsi="黑体" w:eastAsia="黑体" w:cs="黑体"/>
          <w:sz w:val="32"/>
          <w:szCs w:val="32"/>
          <w:lang w:val="en"/>
        </w:rPr>
        <w:t>项）</w:t>
      </w:r>
      <w:r>
        <w:rPr>
          <w:rFonts w:hint="eastAsia" w:ascii="黑体" w:hAnsi="黑体" w:eastAsia="黑体" w:cs="黑体"/>
          <w:sz w:val="32"/>
          <w:szCs w:val="32"/>
        </w:rPr>
        <w:t>：</w:t>
      </w:r>
      <w:r>
        <w:rPr>
          <w:rFonts w:hint="eastAsia" w:ascii="黑体" w:hAnsi="黑体" w:eastAsia="黑体" w:cs="黑体"/>
          <w:sz w:val="32"/>
          <w:szCs w:val="32"/>
        </w:rPr>
        <w:tab/>
      </w:r>
      <w:r>
        <w:rPr>
          <w:rFonts w:hint="eastAsia" w:ascii="黑体" w:hAnsi="黑体" w:eastAsia="黑体" w:cs="黑体"/>
          <w:sz w:val="32"/>
          <w:szCs w:val="32"/>
        </w:rPr>
        <w:tab/>
      </w:r>
    </w:p>
    <w:p w14:paraId="59211F1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社会主义法治精神概念的科学内涵研究</w:t>
      </w:r>
    </w:p>
    <w:p w14:paraId="73E18F7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"/>
        </w:rPr>
        <w:t>行政裁量权基准制度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研究</w:t>
      </w:r>
    </w:p>
    <w:p w14:paraId="46CA3F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18.超特大城市现代化治理法治保障研究</w:t>
      </w:r>
    </w:p>
    <w:p w14:paraId="7E7ECA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19.</w:t>
      </w:r>
      <w:r>
        <w:rPr>
          <w:rFonts w:hint="eastAsia" w:ascii="华文仿宋" w:hAnsi="华文仿宋" w:eastAsia="华文仿宋" w:cs="华文仿宋"/>
          <w:sz w:val="32"/>
          <w:szCs w:val="32"/>
        </w:rPr>
        <w:t>公共数据授权运营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规则体系</w:t>
      </w:r>
      <w:r>
        <w:rPr>
          <w:rFonts w:hint="eastAsia" w:ascii="华文仿宋" w:hAnsi="华文仿宋" w:eastAsia="华文仿宋" w:cs="华文仿宋"/>
          <w:sz w:val="32"/>
          <w:szCs w:val="32"/>
        </w:rPr>
        <w:t>研究</w:t>
      </w:r>
    </w:p>
    <w:p w14:paraId="2939A8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20.</w:t>
      </w:r>
      <w:r>
        <w:rPr>
          <w:rFonts w:hint="eastAsia" w:ascii="华文仿宋" w:hAnsi="华文仿宋" w:eastAsia="华文仿宋" w:cs="华文仿宋"/>
          <w:sz w:val="32"/>
          <w:szCs w:val="32"/>
        </w:rPr>
        <w:t>严重精神障碍患者管理救助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法律问题</w:t>
      </w:r>
      <w:r>
        <w:rPr>
          <w:rFonts w:hint="eastAsia" w:ascii="华文仿宋" w:hAnsi="华文仿宋" w:eastAsia="华文仿宋" w:cs="华文仿宋"/>
          <w:sz w:val="32"/>
          <w:szCs w:val="32"/>
        </w:rPr>
        <w:t>研究</w:t>
      </w:r>
    </w:p>
    <w:p w14:paraId="1B5F72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21</w:t>
      </w:r>
      <w:r>
        <w:rPr>
          <w:rFonts w:hint="eastAsia" w:ascii="华文仿宋" w:hAnsi="华文仿宋" w:eastAsia="华文仿宋" w:cs="华文仿宋"/>
          <w:sz w:val="32"/>
          <w:szCs w:val="32"/>
          <w:lang w:val="en"/>
        </w:rPr>
        <w:t>.</w:t>
      </w:r>
      <w:r>
        <w:rPr>
          <w:rFonts w:hint="eastAsia" w:ascii="华文仿宋" w:hAnsi="华文仿宋" w:eastAsia="华文仿宋" w:cs="华文仿宋"/>
          <w:sz w:val="32"/>
          <w:szCs w:val="32"/>
        </w:rPr>
        <w:tab/>
      </w:r>
      <w:r>
        <w:rPr>
          <w:rFonts w:hint="eastAsia" w:ascii="华文仿宋" w:hAnsi="华文仿宋" w:eastAsia="华文仿宋" w:cs="华文仿宋"/>
          <w:sz w:val="32"/>
          <w:szCs w:val="32"/>
        </w:rPr>
        <w:t>刑满释放人员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安置帮教及</w:t>
      </w:r>
      <w:r>
        <w:rPr>
          <w:rFonts w:hint="eastAsia" w:ascii="华文仿宋" w:hAnsi="华文仿宋" w:eastAsia="华文仿宋" w:cs="华文仿宋"/>
          <w:sz w:val="32"/>
          <w:szCs w:val="32"/>
        </w:rPr>
        <w:t>再犯预防研究</w:t>
      </w:r>
      <w:r>
        <w:rPr>
          <w:rFonts w:hint="eastAsia" w:ascii="华文仿宋" w:hAnsi="华文仿宋" w:eastAsia="华文仿宋" w:cs="华文仿宋"/>
          <w:sz w:val="32"/>
          <w:szCs w:val="32"/>
        </w:rPr>
        <w:tab/>
      </w:r>
      <w:r>
        <w:rPr>
          <w:rFonts w:hint="eastAsia" w:ascii="华文仿宋" w:hAnsi="华文仿宋" w:eastAsia="华文仿宋" w:cs="华文仿宋"/>
          <w:sz w:val="32"/>
          <w:szCs w:val="32"/>
        </w:rPr>
        <w:tab/>
      </w:r>
      <w:r>
        <w:rPr>
          <w:rFonts w:hint="eastAsia" w:ascii="华文仿宋" w:hAnsi="华文仿宋" w:eastAsia="华文仿宋" w:cs="华文仿宋"/>
          <w:sz w:val="32"/>
          <w:szCs w:val="32"/>
        </w:rPr>
        <w:tab/>
      </w:r>
      <w:r>
        <w:rPr>
          <w:rFonts w:hint="eastAsia" w:ascii="华文仿宋" w:hAnsi="华文仿宋" w:eastAsia="华文仿宋" w:cs="华文仿宋"/>
          <w:sz w:val="32"/>
          <w:szCs w:val="32"/>
        </w:rPr>
        <w:tab/>
      </w:r>
    </w:p>
    <w:p w14:paraId="1DD458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华文仿宋" w:hAnsi="华文仿宋" w:eastAsia="华文仿宋" w:cs="华文仿宋"/>
          <w:sz w:val="32"/>
          <w:szCs w:val="32"/>
          <w:lang w:val="e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22</w:t>
      </w:r>
      <w:r>
        <w:rPr>
          <w:rFonts w:hint="eastAsia" w:ascii="华文仿宋" w:hAnsi="华文仿宋" w:eastAsia="华文仿宋" w:cs="华文仿宋"/>
          <w:sz w:val="32"/>
          <w:szCs w:val="32"/>
          <w:lang w:val="en"/>
        </w:rPr>
        <w:t>.</w:t>
      </w:r>
      <w:r>
        <w:rPr>
          <w:rFonts w:hint="eastAsia" w:ascii="华文仿宋" w:hAnsi="华文仿宋" w:eastAsia="华文仿宋" w:cs="华文仿宋"/>
          <w:sz w:val="32"/>
          <w:szCs w:val="32"/>
        </w:rPr>
        <w:tab/>
      </w:r>
      <w:r>
        <w:rPr>
          <w:rFonts w:hint="eastAsia" w:ascii="华文仿宋" w:hAnsi="华文仿宋" w:eastAsia="华文仿宋" w:cs="华文仿宋"/>
          <w:sz w:val="32"/>
          <w:szCs w:val="32"/>
          <w:lang w:val="en"/>
        </w:rPr>
        <w:t>跨境赌博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犯罪治理问题</w:t>
      </w:r>
      <w:r>
        <w:rPr>
          <w:rFonts w:hint="eastAsia" w:ascii="华文仿宋" w:hAnsi="华文仿宋" w:eastAsia="华文仿宋" w:cs="华文仿宋"/>
          <w:sz w:val="32"/>
          <w:szCs w:val="32"/>
          <w:lang w:val="en"/>
        </w:rPr>
        <w:t>研究</w:t>
      </w:r>
    </w:p>
    <w:p w14:paraId="5E6D11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华文仿宋" w:hAnsi="华文仿宋" w:eastAsia="华文仿宋" w:cs="华文仿宋"/>
          <w:sz w:val="32"/>
          <w:szCs w:val="32"/>
          <w:lang w:val="e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23.</w:t>
      </w:r>
      <w:r>
        <w:rPr>
          <w:rFonts w:hint="eastAsia" w:ascii="华文仿宋" w:hAnsi="华文仿宋" w:eastAsia="华文仿宋" w:cs="华文仿宋"/>
          <w:sz w:val="32"/>
          <w:szCs w:val="32"/>
          <w:lang w:val="en"/>
        </w:rPr>
        <w:t>深化审判权和执行权分离改革研究</w:t>
      </w:r>
    </w:p>
    <w:p w14:paraId="051AEB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24.</w:t>
      </w:r>
      <w:r>
        <w:rPr>
          <w:rFonts w:hint="eastAsia" w:ascii="华文仿宋" w:hAnsi="华文仿宋" w:eastAsia="华文仿宋" w:cs="华文仿宋"/>
          <w:sz w:val="32"/>
          <w:szCs w:val="32"/>
        </w:rPr>
        <w:t>生态环境法典配套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规定</w:t>
      </w:r>
      <w:r>
        <w:rPr>
          <w:rFonts w:hint="eastAsia" w:ascii="华文仿宋" w:hAnsi="华文仿宋" w:eastAsia="华文仿宋" w:cs="华文仿宋"/>
          <w:sz w:val="32"/>
          <w:szCs w:val="32"/>
        </w:rPr>
        <w:t>研究</w:t>
      </w:r>
    </w:p>
    <w:p w14:paraId="34FDD8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25</w:t>
      </w:r>
      <w:r>
        <w:rPr>
          <w:rFonts w:hint="eastAsia" w:ascii="华文仿宋" w:hAnsi="华文仿宋" w:eastAsia="华文仿宋" w:cs="华文仿宋"/>
          <w:sz w:val="32"/>
          <w:szCs w:val="32"/>
          <w:lang w:val="en"/>
        </w:rPr>
        <w:t>.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发展</w:t>
      </w:r>
      <w:r>
        <w:rPr>
          <w:rFonts w:hint="eastAsia" w:ascii="华文仿宋" w:hAnsi="华文仿宋" w:eastAsia="华文仿宋" w:cs="华文仿宋"/>
          <w:sz w:val="32"/>
          <w:szCs w:val="32"/>
        </w:rPr>
        <w:t>海洋新质生产力的法治保障研究</w:t>
      </w:r>
      <w:r>
        <w:rPr>
          <w:rFonts w:hint="eastAsia" w:ascii="华文仿宋" w:hAnsi="华文仿宋" w:eastAsia="华文仿宋" w:cs="华文仿宋"/>
          <w:sz w:val="32"/>
          <w:szCs w:val="32"/>
        </w:rPr>
        <w:tab/>
      </w:r>
    </w:p>
    <w:p w14:paraId="4E7CAD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26.</w:t>
      </w:r>
      <w:r>
        <w:rPr>
          <w:rFonts w:hint="eastAsia" w:ascii="华文仿宋" w:hAnsi="华文仿宋" w:eastAsia="华文仿宋" w:cs="华文仿宋"/>
          <w:sz w:val="32"/>
          <w:szCs w:val="32"/>
          <w:lang w:val="en"/>
        </w:rPr>
        <w:t>跨境低空交通治理路径研究</w:t>
      </w:r>
    </w:p>
    <w:p w14:paraId="5E1FA6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27.</w:t>
      </w:r>
      <w:r>
        <w:rPr>
          <w:rFonts w:hint="eastAsia" w:ascii="华文仿宋" w:hAnsi="华文仿宋" w:eastAsia="华文仿宋" w:cs="华文仿宋"/>
          <w:sz w:val="32"/>
          <w:szCs w:val="32"/>
        </w:rPr>
        <w:tab/>
      </w:r>
      <w:r>
        <w:rPr>
          <w:rFonts w:hint="eastAsia" w:ascii="华文仿宋" w:hAnsi="华文仿宋" w:eastAsia="华文仿宋" w:cs="华文仿宋"/>
          <w:sz w:val="32"/>
          <w:szCs w:val="32"/>
        </w:rPr>
        <w:t>脑机接口技术监管法律问题研究</w:t>
      </w:r>
    </w:p>
    <w:p w14:paraId="49B314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"/>
        </w:rPr>
        <w:t>2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8</w:t>
      </w:r>
      <w:r>
        <w:rPr>
          <w:rFonts w:hint="eastAsia" w:ascii="华文仿宋" w:hAnsi="华文仿宋" w:eastAsia="华文仿宋" w:cs="华文仿宋"/>
          <w:sz w:val="32"/>
          <w:szCs w:val="32"/>
          <w:lang w:val="en"/>
        </w:rPr>
        <w:t>.</w:t>
      </w:r>
      <w:r>
        <w:rPr>
          <w:rFonts w:hint="eastAsia" w:ascii="华文仿宋" w:hAnsi="华文仿宋" w:eastAsia="华文仿宋" w:cs="华文仿宋"/>
          <w:sz w:val="32"/>
          <w:szCs w:val="32"/>
        </w:rPr>
        <w:tab/>
      </w:r>
      <w:r>
        <w:rPr>
          <w:rFonts w:hint="eastAsia" w:ascii="华文仿宋" w:hAnsi="华文仿宋" w:eastAsia="华文仿宋" w:cs="华文仿宋"/>
          <w:sz w:val="32"/>
          <w:szCs w:val="32"/>
        </w:rPr>
        <w:t>中国特色现代金融法治体系研究</w:t>
      </w:r>
      <w:r>
        <w:rPr>
          <w:rFonts w:hint="eastAsia" w:ascii="华文仿宋" w:hAnsi="华文仿宋" w:eastAsia="华文仿宋" w:cs="华文仿宋"/>
          <w:sz w:val="32"/>
          <w:szCs w:val="32"/>
        </w:rPr>
        <w:tab/>
      </w:r>
      <w:r>
        <w:rPr>
          <w:rFonts w:hint="eastAsia" w:ascii="华文仿宋" w:hAnsi="华文仿宋" w:eastAsia="华文仿宋" w:cs="华文仿宋"/>
          <w:sz w:val="32"/>
          <w:szCs w:val="32"/>
        </w:rPr>
        <w:tab/>
      </w:r>
      <w:r>
        <w:rPr>
          <w:rFonts w:hint="eastAsia" w:ascii="华文仿宋" w:hAnsi="华文仿宋" w:eastAsia="华文仿宋" w:cs="华文仿宋"/>
          <w:sz w:val="32"/>
          <w:szCs w:val="32"/>
        </w:rPr>
        <w:tab/>
      </w:r>
      <w:r>
        <w:rPr>
          <w:rFonts w:hint="eastAsia" w:ascii="华文仿宋" w:hAnsi="华文仿宋" w:eastAsia="华文仿宋" w:cs="华文仿宋"/>
          <w:sz w:val="32"/>
          <w:szCs w:val="32"/>
        </w:rPr>
        <w:tab/>
      </w:r>
    </w:p>
    <w:p w14:paraId="79B197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"/>
        </w:rPr>
        <w:t>2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9</w:t>
      </w:r>
      <w:r>
        <w:rPr>
          <w:rFonts w:hint="eastAsia" w:ascii="华文仿宋" w:hAnsi="华文仿宋" w:eastAsia="华文仿宋" w:cs="华文仿宋"/>
          <w:sz w:val="32"/>
          <w:szCs w:val="32"/>
          <w:lang w:val="en"/>
        </w:rPr>
        <w:t>.</w:t>
      </w:r>
      <w:r>
        <w:rPr>
          <w:rFonts w:hint="eastAsia" w:ascii="华文仿宋" w:hAnsi="华文仿宋" w:eastAsia="华文仿宋" w:cs="华文仿宋"/>
          <w:sz w:val="32"/>
          <w:szCs w:val="32"/>
        </w:rPr>
        <w:tab/>
      </w:r>
      <w:r>
        <w:rPr>
          <w:rFonts w:hint="eastAsia" w:ascii="华文仿宋" w:hAnsi="华文仿宋" w:eastAsia="华文仿宋" w:cs="华文仿宋"/>
          <w:sz w:val="32"/>
          <w:szCs w:val="32"/>
        </w:rPr>
        <w:t>破产法与其他债务清理法律的体系性衔接研究</w:t>
      </w:r>
    </w:p>
    <w:p w14:paraId="623247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30</w:t>
      </w:r>
      <w:r>
        <w:rPr>
          <w:rFonts w:hint="eastAsia" w:ascii="华文仿宋" w:hAnsi="华文仿宋" w:eastAsia="华文仿宋" w:cs="华文仿宋"/>
          <w:sz w:val="32"/>
          <w:szCs w:val="32"/>
          <w:lang w:val="en"/>
        </w:rPr>
        <w:t>.</w:t>
      </w:r>
      <w:r>
        <w:rPr>
          <w:rFonts w:hint="eastAsia" w:ascii="华文仿宋" w:hAnsi="华文仿宋" w:eastAsia="华文仿宋" w:cs="华文仿宋"/>
          <w:sz w:val="32"/>
          <w:szCs w:val="32"/>
        </w:rPr>
        <w:tab/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我国法律</w:t>
      </w:r>
      <w:r>
        <w:rPr>
          <w:rFonts w:hint="eastAsia" w:ascii="华文仿宋" w:hAnsi="华文仿宋" w:eastAsia="华文仿宋" w:cs="华文仿宋"/>
          <w:sz w:val="32"/>
          <w:szCs w:val="32"/>
        </w:rPr>
        <w:t>域外适用规则体系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研究</w:t>
      </w:r>
    </w:p>
    <w:p w14:paraId="13677E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54316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Calibri" w:hAnsi="Calibri" w:eastAsia="宋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基础研究重点激励课题</w:t>
      </w:r>
      <w:r>
        <w:rPr>
          <w:rFonts w:hint="default" w:ascii="黑体" w:hAnsi="黑体" w:eastAsia="黑体" w:cs="黑体"/>
          <w:sz w:val="32"/>
          <w:szCs w:val="32"/>
          <w:lang w:val="en"/>
        </w:rPr>
        <w:t>（</w:t>
      </w:r>
      <w:r>
        <w:rPr>
          <w:rFonts w:hint="eastAsia" w:ascii="黑体" w:hAnsi="黑体" w:eastAsia="黑体" w:cs="黑体"/>
          <w:sz w:val="32"/>
          <w:szCs w:val="32"/>
        </w:rPr>
        <w:t>2项</w:t>
      </w:r>
      <w:r>
        <w:rPr>
          <w:rFonts w:hint="default" w:ascii="黑体" w:hAnsi="黑体" w:eastAsia="黑体" w:cs="黑体"/>
          <w:sz w:val="32"/>
          <w:szCs w:val="32"/>
          <w:lang w:val="en"/>
        </w:rPr>
        <w:t>）</w:t>
      </w:r>
      <w:r>
        <w:rPr>
          <w:rFonts w:hint="eastAsia" w:ascii="黑体" w:hAnsi="黑体" w:eastAsia="黑体" w:cs="黑体"/>
          <w:sz w:val="32"/>
          <w:szCs w:val="32"/>
        </w:rPr>
        <w:t>：</w:t>
      </w:r>
      <w:r>
        <w:rPr>
          <w:rFonts w:hint="eastAsia" w:ascii="黑体" w:hAnsi="黑体" w:eastAsia="黑体" w:cs="黑体"/>
          <w:sz w:val="32"/>
          <w:szCs w:val="32"/>
        </w:rPr>
        <w:tab/>
      </w:r>
      <w:r>
        <w:rPr>
          <w:rFonts w:hint="eastAsia" w:ascii="黑体" w:hAnsi="黑体" w:eastAsia="黑体" w:cs="黑体"/>
          <w:sz w:val="32"/>
          <w:szCs w:val="32"/>
        </w:rPr>
        <w:tab/>
      </w:r>
      <w:r>
        <w:rPr>
          <w:rFonts w:hint="eastAsia" w:ascii="Calibri" w:hAnsi="Calibri" w:eastAsia="宋体" w:cs="Times New Roman"/>
          <w:sz w:val="32"/>
          <w:szCs w:val="32"/>
        </w:rPr>
        <w:tab/>
      </w:r>
      <w:r>
        <w:rPr>
          <w:rFonts w:hint="eastAsia" w:ascii="Calibri" w:hAnsi="Calibri" w:eastAsia="宋体" w:cs="Times New Roman"/>
          <w:sz w:val="32"/>
          <w:szCs w:val="32"/>
        </w:rPr>
        <w:tab/>
      </w:r>
    </w:p>
    <w:p w14:paraId="273DCE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华文仿宋" w:hAnsi="华文仿宋" w:eastAsia="华文仿宋" w:cs="华文仿宋"/>
          <w:sz w:val="32"/>
          <w:szCs w:val="32"/>
          <w:highlight w:val="none"/>
          <w:lang w:val="en-US" w:eastAsia="zh-CN"/>
        </w:rPr>
      </w:pPr>
      <w:r>
        <w:rPr>
          <w:rFonts w:hint="eastAsia" w:ascii="华文仿宋" w:hAnsi="华文仿宋" w:eastAsia="华文仿宋" w:cs="Times New Roman"/>
          <w:sz w:val="32"/>
          <w:szCs w:val="24"/>
          <w:highlight w:val="none"/>
          <w:lang w:val="en-US" w:eastAsia="zh-CN"/>
        </w:rPr>
        <w:t xml:space="preserve">31.推动马克思主义法治理论同中华优秀传统法律文化相结  </w:t>
      </w:r>
    </w:p>
    <w:p w14:paraId="0A9D01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320" w:firstLineChars="100"/>
        <w:jc w:val="both"/>
        <w:textAlignment w:val="auto"/>
        <w:rPr>
          <w:rFonts w:hint="eastAsia" w:ascii="华文仿宋" w:hAnsi="华文仿宋" w:eastAsia="华文仿宋" w:cs="Times New Roman"/>
          <w:sz w:val="32"/>
          <w:szCs w:val="24"/>
          <w:highlight w:val="none"/>
          <w:lang w:val="en-US" w:eastAsia="zh-CN"/>
        </w:rPr>
      </w:pPr>
      <w:r>
        <w:rPr>
          <w:rFonts w:hint="eastAsia" w:ascii="华文仿宋" w:hAnsi="华文仿宋" w:eastAsia="华文仿宋" w:cs="Times New Roman"/>
          <w:sz w:val="32"/>
          <w:szCs w:val="24"/>
          <w:highlight w:val="none"/>
          <w:lang w:val="en-US" w:eastAsia="zh-CN"/>
        </w:rPr>
        <w:t>合研究</w:t>
      </w:r>
    </w:p>
    <w:p w14:paraId="0BF74F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Calibri" w:hAnsi="Calibri" w:eastAsia="宋体" w:cs="Times New Roman"/>
          <w:sz w:val="32"/>
          <w:szCs w:val="32"/>
        </w:rPr>
      </w:pPr>
      <w:r>
        <w:rPr>
          <w:rFonts w:hint="eastAsia" w:ascii="华文仿宋" w:hAnsi="华文仿宋" w:eastAsia="华文仿宋" w:cs="Times New Roman"/>
          <w:sz w:val="32"/>
          <w:szCs w:val="24"/>
          <w:highlight w:val="none"/>
          <w:lang w:val="en-US" w:eastAsia="zh-CN"/>
        </w:rPr>
        <w:t>32.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人工智能治理规则体系研究</w:t>
      </w:r>
      <w:r>
        <w:rPr>
          <w:rFonts w:hint="eastAsia" w:ascii="Calibri" w:hAnsi="Calibri" w:eastAsia="宋体" w:cs="Times New Roman"/>
          <w:sz w:val="32"/>
          <w:szCs w:val="32"/>
        </w:rPr>
        <w:tab/>
      </w:r>
    </w:p>
    <w:p w14:paraId="0C7E73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/>
        <w:jc w:val="both"/>
        <w:textAlignment w:val="auto"/>
        <w:rPr>
          <w:rFonts w:hint="eastAsia" w:ascii="Calibri" w:hAnsi="Calibri" w:eastAsia="宋体" w:cs="Times New Roman"/>
          <w:sz w:val="32"/>
          <w:szCs w:val="32"/>
        </w:rPr>
      </w:pPr>
      <w:r>
        <w:rPr>
          <w:rFonts w:hint="eastAsia" w:ascii="Calibri" w:hAnsi="Calibri" w:eastAsia="宋体" w:cs="Times New Roman"/>
          <w:sz w:val="32"/>
          <w:szCs w:val="32"/>
        </w:rPr>
        <w:tab/>
      </w:r>
    </w:p>
    <w:p w14:paraId="3B5D6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Calibri" w:hAnsi="Calibri" w:eastAsia="宋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青年调研课题</w:t>
      </w:r>
      <w:r>
        <w:rPr>
          <w:rFonts w:hint="default" w:ascii="黑体" w:hAnsi="黑体" w:eastAsia="黑体" w:cs="黑体"/>
          <w:sz w:val="32"/>
          <w:szCs w:val="32"/>
          <w:lang w:val="en"/>
        </w:rPr>
        <w:t>（</w:t>
      </w:r>
      <w:r>
        <w:rPr>
          <w:rFonts w:hint="eastAsia" w:ascii="黑体" w:hAnsi="黑体" w:eastAsia="黑体" w:cs="黑体"/>
          <w:sz w:val="32"/>
          <w:szCs w:val="32"/>
        </w:rPr>
        <w:t>2项</w:t>
      </w:r>
      <w:r>
        <w:rPr>
          <w:rFonts w:hint="default" w:ascii="黑体" w:hAnsi="黑体" w:eastAsia="黑体" w:cs="黑体"/>
          <w:sz w:val="32"/>
          <w:szCs w:val="32"/>
          <w:lang w:val="en"/>
        </w:rPr>
        <w:t>）</w:t>
      </w:r>
      <w:r>
        <w:rPr>
          <w:rFonts w:hint="eastAsia" w:ascii="黑体" w:hAnsi="黑体" w:eastAsia="黑体" w:cs="黑体"/>
          <w:sz w:val="32"/>
          <w:szCs w:val="32"/>
        </w:rPr>
        <w:t>：</w:t>
      </w:r>
      <w:r>
        <w:rPr>
          <w:rFonts w:hint="eastAsia" w:ascii="黑体" w:hAnsi="黑体" w:eastAsia="黑体" w:cs="黑体"/>
          <w:sz w:val="32"/>
          <w:szCs w:val="32"/>
        </w:rPr>
        <w:tab/>
      </w:r>
      <w:r>
        <w:rPr>
          <w:rFonts w:hint="eastAsia" w:ascii="黑体" w:hAnsi="黑体" w:eastAsia="黑体" w:cs="黑体"/>
          <w:sz w:val="32"/>
          <w:szCs w:val="32"/>
        </w:rPr>
        <w:tab/>
      </w:r>
      <w:r>
        <w:rPr>
          <w:rFonts w:hint="eastAsia" w:ascii="Calibri" w:hAnsi="Calibri" w:eastAsia="宋体" w:cs="Times New Roman"/>
          <w:sz w:val="32"/>
          <w:szCs w:val="32"/>
        </w:rPr>
        <w:tab/>
      </w:r>
      <w:r>
        <w:rPr>
          <w:rFonts w:hint="eastAsia" w:ascii="Calibri" w:hAnsi="Calibri" w:eastAsia="宋体" w:cs="Times New Roman"/>
          <w:sz w:val="32"/>
          <w:szCs w:val="32"/>
        </w:rPr>
        <w:tab/>
      </w:r>
    </w:p>
    <w:p w14:paraId="642DBB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/>
        <w:jc w:val="both"/>
        <w:textAlignment w:val="auto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33.具身智能发展法治保障研究</w:t>
      </w:r>
    </w:p>
    <w:p w14:paraId="491A36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/>
        <w:jc w:val="both"/>
        <w:textAlignment w:val="auto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34</w:t>
      </w:r>
      <w:r>
        <w:rPr>
          <w:rFonts w:hint="eastAsia" w:ascii="华文仿宋" w:hAnsi="华文仿宋" w:eastAsia="华文仿宋" w:cs="华文仿宋"/>
          <w:sz w:val="32"/>
          <w:szCs w:val="32"/>
          <w:lang w:val="en"/>
        </w:rPr>
        <w:t>.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完善食品药品安全责任体系研究</w:t>
      </w:r>
    </w:p>
    <w:p w14:paraId="7764DF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/>
        <w:jc w:val="both"/>
        <w:textAlignment w:val="auto"/>
        <w:rPr>
          <w:rFonts w:hint="default" w:ascii="华文仿宋" w:hAnsi="华文仿宋" w:eastAsia="华文仿宋" w:cs="华文仿宋"/>
          <w:sz w:val="32"/>
          <w:szCs w:val="32"/>
          <w:lang w:val="en-US" w:eastAsia="zh-CN"/>
        </w:rPr>
      </w:pPr>
    </w:p>
    <w:p w14:paraId="135B7E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Calibri" w:hAnsi="Calibri" w:eastAsia="宋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西部课题</w:t>
      </w:r>
      <w:r>
        <w:rPr>
          <w:rFonts w:hint="default" w:ascii="黑体" w:hAnsi="黑体" w:eastAsia="黑体" w:cs="黑体"/>
          <w:sz w:val="32"/>
          <w:szCs w:val="32"/>
          <w:lang w:val="en"/>
        </w:rPr>
        <w:t>（</w:t>
      </w:r>
      <w:r>
        <w:rPr>
          <w:rFonts w:hint="eastAsia" w:ascii="黑体" w:hAnsi="黑体" w:eastAsia="黑体" w:cs="黑体"/>
          <w:sz w:val="32"/>
          <w:szCs w:val="32"/>
        </w:rPr>
        <w:t>1项</w:t>
      </w:r>
      <w:r>
        <w:rPr>
          <w:rFonts w:hint="default" w:ascii="黑体" w:hAnsi="黑体" w:eastAsia="黑体" w:cs="黑体"/>
          <w:sz w:val="32"/>
          <w:szCs w:val="32"/>
          <w:lang w:val="en"/>
        </w:rPr>
        <w:t>）</w:t>
      </w:r>
      <w:r>
        <w:rPr>
          <w:rFonts w:hint="eastAsia" w:ascii="黑体" w:hAnsi="黑体" w:eastAsia="黑体" w:cs="黑体"/>
          <w:sz w:val="32"/>
          <w:szCs w:val="32"/>
        </w:rPr>
        <w:t>：</w:t>
      </w:r>
      <w:r>
        <w:rPr>
          <w:rFonts w:hint="eastAsia" w:ascii="黑体" w:hAnsi="黑体" w:eastAsia="黑体" w:cs="黑体"/>
          <w:sz w:val="32"/>
          <w:szCs w:val="32"/>
        </w:rPr>
        <w:tab/>
      </w:r>
      <w:r>
        <w:rPr>
          <w:rFonts w:hint="eastAsia" w:ascii="Calibri" w:hAnsi="Calibri" w:eastAsia="宋体" w:cs="Times New Roman"/>
          <w:sz w:val="32"/>
          <w:szCs w:val="32"/>
        </w:rPr>
        <w:tab/>
      </w:r>
      <w:r>
        <w:rPr>
          <w:rFonts w:hint="eastAsia" w:ascii="Calibri" w:hAnsi="Calibri" w:eastAsia="宋体" w:cs="Times New Roman"/>
          <w:sz w:val="32"/>
          <w:szCs w:val="32"/>
        </w:rPr>
        <w:tab/>
      </w:r>
      <w:r>
        <w:rPr>
          <w:rFonts w:hint="eastAsia" w:ascii="Calibri" w:hAnsi="Calibri" w:eastAsia="宋体" w:cs="Times New Roman"/>
          <w:sz w:val="32"/>
          <w:szCs w:val="32"/>
        </w:rPr>
        <w:tab/>
      </w:r>
    </w:p>
    <w:p w14:paraId="5E7DA8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35.</w:t>
      </w:r>
      <w:r>
        <w:rPr>
          <w:rFonts w:hint="eastAsia" w:ascii="华文仿宋" w:hAnsi="华文仿宋" w:eastAsia="华文仿宋" w:cs="华文仿宋"/>
          <w:sz w:val="32"/>
          <w:szCs w:val="32"/>
        </w:rPr>
        <w:tab/>
      </w:r>
      <w:r>
        <w:rPr>
          <w:rFonts w:hint="eastAsia" w:ascii="华文仿宋" w:hAnsi="华文仿宋" w:eastAsia="华文仿宋" w:cs="华文仿宋"/>
          <w:sz w:val="32"/>
          <w:szCs w:val="32"/>
        </w:rPr>
        <w:t>宗教事务治理法治化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研究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D7E366"/>
    <w:multiLevelType w:val="singleLevel"/>
    <w:tmpl w:val="88D7E366"/>
    <w:lvl w:ilvl="0" w:tentative="0">
      <w:start w:val="1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BD7D8FBE"/>
    <w:multiLevelType w:val="singleLevel"/>
    <w:tmpl w:val="BD7D8FB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8274C"/>
    <w:rsid w:val="00D5688F"/>
    <w:rsid w:val="03067B17"/>
    <w:rsid w:val="08955281"/>
    <w:rsid w:val="0B522E11"/>
    <w:rsid w:val="1145536B"/>
    <w:rsid w:val="12D03D9E"/>
    <w:rsid w:val="13196AAF"/>
    <w:rsid w:val="15C71C82"/>
    <w:rsid w:val="169243B6"/>
    <w:rsid w:val="16EA2C3C"/>
    <w:rsid w:val="1D8D2573"/>
    <w:rsid w:val="1FE418D4"/>
    <w:rsid w:val="21B06830"/>
    <w:rsid w:val="22DA54C3"/>
    <w:rsid w:val="241605C9"/>
    <w:rsid w:val="24777820"/>
    <w:rsid w:val="25382DC5"/>
    <w:rsid w:val="27734588"/>
    <w:rsid w:val="291D6D0C"/>
    <w:rsid w:val="2A7C19A5"/>
    <w:rsid w:val="2CB5119F"/>
    <w:rsid w:val="30907F59"/>
    <w:rsid w:val="32DA195F"/>
    <w:rsid w:val="342E2998"/>
    <w:rsid w:val="361231BE"/>
    <w:rsid w:val="37384EA6"/>
    <w:rsid w:val="373A41C0"/>
    <w:rsid w:val="38630A34"/>
    <w:rsid w:val="3B3F2CA7"/>
    <w:rsid w:val="3B5B73B5"/>
    <w:rsid w:val="3EB04E8F"/>
    <w:rsid w:val="3F72393F"/>
    <w:rsid w:val="3F88629F"/>
    <w:rsid w:val="40533F8D"/>
    <w:rsid w:val="42310E70"/>
    <w:rsid w:val="436B215F"/>
    <w:rsid w:val="449B16BF"/>
    <w:rsid w:val="47FE17F4"/>
    <w:rsid w:val="488B752C"/>
    <w:rsid w:val="4A8A0D65"/>
    <w:rsid w:val="4A8C12A9"/>
    <w:rsid w:val="4AA51063"/>
    <w:rsid w:val="4DD92AE7"/>
    <w:rsid w:val="4EE94FAC"/>
    <w:rsid w:val="4FD277EE"/>
    <w:rsid w:val="57540C1D"/>
    <w:rsid w:val="577D0987"/>
    <w:rsid w:val="57AE0B41"/>
    <w:rsid w:val="5C0276AD"/>
    <w:rsid w:val="5D015BB7"/>
    <w:rsid w:val="5EF656FB"/>
    <w:rsid w:val="5F184672"/>
    <w:rsid w:val="5F5C5326"/>
    <w:rsid w:val="61F565A0"/>
    <w:rsid w:val="62612C54"/>
    <w:rsid w:val="63163A3E"/>
    <w:rsid w:val="64265F03"/>
    <w:rsid w:val="665B5F54"/>
    <w:rsid w:val="66B6201B"/>
    <w:rsid w:val="66F0183F"/>
    <w:rsid w:val="67446DCC"/>
    <w:rsid w:val="677D77F9"/>
    <w:rsid w:val="67B57CC9"/>
    <w:rsid w:val="68700957"/>
    <w:rsid w:val="695461F2"/>
    <w:rsid w:val="69BD149C"/>
    <w:rsid w:val="6A9E2C97"/>
    <w:rsid w:val="6CF22E26"/>
    <w:rsid w:val="70390D6C"/>
    <w:rsid w:val="70814BED"/>
    <w:rsid w:val="71DB657E"/>
    <w:rsid w:val="73C82B32"/>
    <w:rsid w:val="74844CAB"/>
    <w:rsid w:val="753164B5"/>
    <w:rsid w:val="78EF09A6"/>
    <w:rsid w:val="794641CF"/>
    <w:rsid w:val="7AFB37ED"/>
    <w:rsid w:val="7B2E5971"/>
    <w:rsid w:val="7B915F00"/>
    <w:rsid w:val="7C34633E"/>
    <w:rsid w:val="7C8A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paragraph" w:styleId="3">
    <w:name w:val="Normal (Web)"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  <w:style w:type="character" w:styleId="6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635</Words>
  <Characters>691</Characters>
  <Lines>0</Lines>
  <Paragraphs>0</Paragraphs>
  <TotalTime>10</TotalTime>
  <ScaleCrop>false</ScaleCrop>
  <LinksUpToDate>false</LinksUpToDate>
  <CharactersWithSpaces>746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2025-03-04T02:27:00Z</dcterms:created>
  <dc:creator>Lenovo</dc:creator>
  <cp:lastModifiedBy>ZMH</cp:lastModifiedBy>
  <dcterms:modified xsi:type="dcterms:W3CDTF">2025-04-17T00:52:02Z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eyJoZGlkIjoiZmQ1MDYzNWM1NWQzNjczZGVmYWU5NGEwZWVhZmVhODgiLCJ1c2VySWQiOiI1ODE5MDY3OTMifQ==</vt:lpwstr>
  </property>
  <property fmtid="{D5CDD505-2E9C-101B-9397-08002B2CF9AE}" pid="4" name="ICV">
    <vt:lpwstr>009D54B71439424D93E929441FAA72F0_13</vt:lpwstr>
  </property>
</Properties>
</file>