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7A3EE" w14:textId="77777777" w:rsidR="004E6E4A" w:rsidRPr="00E14442" w:rsidRDefault="004E6E4A" w:rsidP="00E14442">
      <w:pPr>
        <w:ind w:firstLineChars="0" w:firstLine="0"/>
        <w:jc w:val="center"/>
        <w:rPr>
          <w:color w:val="000000" w:themeColor="text1"/>
        </w:rPr>
      </w:pPr>
      <w:bookmarkStart w:id="0" w:name="_Toc113951907"/>
      <w:bookmarkStart w:id="1" w:name="_Toc113951860"/>
    </w:p>
    <w:p w14:paraId="0F98B396" w14:textId="77777777" w:rsidR="004E6E4A" w:rsidRPr="00E14442" w:rsidRDefault="00000000" w:rsidP="00E14442">
      <w:pPr>
        <w:ind w:firstLineChars="0" w:firstLine="0"/>
        <w:jc w:val="center"/>
        <w:rPr>
          <w:rFonts w:ascii="方正小标宋_GBK" w:eastAsia="方正小标宋_GBK"/>
          <w:color w:val="000000" w:themeColor="text1"/>
          <w:sz w:val="40"/>
          <w:szCs w:val="40"/>
        </w:rPr>
      </w:pPr>
      <w:r w:rsidRPr="00E14442">
        <w:rPr>
          <w:rFonts w:ascii="方正小标宋_GBK" w:eastAsia="方正小标宋_GBK" w:hint="eastAsia"/>
          <w:color w:val="000000" w:themeColor="text1"/>
          <w:sz w:val="40"/>
          <w:szCs w:val="40"/>
        </w:rPr>
        <w:t>2022年第二批研究课题及研究要点</w:t>
      </w:r>
    </w:p>
    <w:p w14:paraId="702E37F6" w14:textId="77777777" w:rsidR="004E6E4A" w:rsidRPr="00E14442" w:rsidRDefault="004E6E4A">
      <w:pPr>
        <w:rPr>
          <w:color w:val="000000" w:themeColor="text1"/>
        </w:rPr>
      </w:pPr>
      <w:bookmarkStart w:id="2" w:name="_Toc113951946"/>
    </w:p>
    <w:p w14:paraId="3825DA98" w14:textId="77777777" w:rsidR="004E6E4A" w:rsidRPr="00E14442" w:rsidRDefault="00000000" w:rsidP="00E14442">
      <w:pPr>
        <w:rPr>
          <w:rFonts w:eastAsia="方正楷体_GBK"/>
          <w:color w:val="000000" w:themeColor="text1"/>
        </w:rPr>
      </w:pPr>
      <w:r w:rsidRPr="00E14442">
        <w:rPr>
          <w:rFonts w:eastAsia="方正楷体_GBK"/>
          <w:color w:val="000000" w:themeColor="text1"/>
        </w:rPr>
        <w:t>1</w:t>
      </w:r>
      <w:r w:rsidRPr="00E14442">
        <w:rPr>
          <w:rFonts w:eastAsia="方正楷体_GBK"/>
          <w:color w:val="000000" w:themeColor="text1"/>
        </w:rPr>
        <w:t>、全球化发展趋势及外部环境研究</w:t>
      </w:r>
      <w:bookmarkEnd w:id="2"/>
    </w:p>
    <w:p w14:paraId="1F3FC75F" w14:textId="77777777" w:rsidR="004E6E4A" w:rsidRPr="00E14442" w:rsidRDefault="00000000">
      <w:pPr>
        <w:topLinePunct/>
        <w:rPr>
          <w:color w:val="000000" w:themeColor="text1"/>
        </w:rPr>
      </w:pPr>
      <w:r w:rsidRPr="00E14442">
        <w:rPr>
          <w:rFonts w:ascii="方正楷体_GBK" w:eastAsia="方正楷体_GBK" w:hint="eastAsia"/>
          <w:color w:val="000000" w:themeColor="text1"/>
        </w:rPr>
        <w:t>研究要点：</w:t>
      </w:r>
      <w:r w:rsidRPr="00E14442">
        <w:rPr>
          <w:rFonts w:hint="eastAsia"/>
          <w:color w:val="000000" w:themeColor="text1"/>
        </w:rPr>
        <w:t>全面梳理新冠肺炎疫情、乌克兰危机、大国博弈、保护主义等影响全球化发展趋势的重要因素，多维度</w:t>
      </w:r>
      <w:proofErr w:type="gramStart"/>
      <w:r w:rsidRPr="00E14442">
        <w:rPr>
          <w:rFonts w:hint="eastAsia"/>
          <w:color w:val="000000" w:themeColor="text1"/>
        </w:rPr>
        <w:t>研判当前</w:t>
      </w:r>
      <w:proofErr w:type="gramEnd"/>
      <w:r w:rsidRPr="00E14442">
        <w:rPr>
          <w:rFonts w:hint="eastAsia"/>
          <w:color w:val="000000" w:themeColor="text1"/>
        </w:rPr>
        <w:t>和今后一个时期全球化发展变化趋势，深入分析全球化发展趋势变化对我国外部环境的影响，研究提出我国应对新的全球化发展趋势的总体思路、战略重点和重大举措。</w:t>
      </w:r>
    </w:p>
    <w:p w14:paraId="6CD04C4B" w14:textId="45A7C35D" w:rsidR="004E6E4A" w:rsidRPr="00E14442" w:rsidRDefault="00000000" w:rsidP="00E14442">
      <w:pPr>
        <w:rPr>
          <w:rFonts w:eastAsia="方正楷体_GBK"/>
          <w:color w:val="000000" w:themeColor="text1"/>
        </w:rPr>
      </w:pPr>
      <w:bookmarkStart w:id="3" w:name="_Toc113951917"/>
      <w:r w:rsidRPr="00E14442">
        <w:rPr>
          <w:rFonts w:eastAsia="方正楷体_GBK"/>
          <w:color w:val="000000" w:themeColor="text1"/>
        </w:rPr>
        <w:t>2</w:t>
      </w:r>
      <w:r w:rsidRPr="00E14442">
        <w:rPr>
          <w:rFonts w:eastAsia="方正楷体_GBK"/>
          <w:color w:val="000000" w:themeColor="text1"/>
        </w:rPr>
        <w:t>、全球</w:t>
      </w:r>
      <w:r w:rsidR="00F90353" w:rsidRPr="00E14442">
        <w:rPr>
          <w:rFonts w:eastAsia="方正楷体_GBK"/>
          <w:color w:val="000000" w:themeColor="text1"/>
        </w:rPr>
        <w:t>滞胀</w:t>
      </w:r>
      <w:r w:rsidRPr="00E14442">
        <w:rPr>
          <w:rFonts w:eastAsia="方正楷体_GBK"/>
          <w:color w:val="000000" w:themeColor="text1"/>
        </w:rPr>
        <w:t>演变趋势及对我国影响研究</w:t>
      </w:r>
    </w:p>
    <w:p w14:paraId="0E0BCFB6" w14:textId="46A23A77" w:rsidR="004E6E4A" w:rsidRPr="00E14442" w:rsidRDefault="00000000" w:rsidP="00E14442">
      <w:pPr>
        <w:rPr>
          <w:color w:val="000000" w:themeColor="text1"/>
        </w:rPr>
      </w:pPr>
      <w:r w:rsidRPr="00E14442">
        <w:rPr>
          <w:rFonts w:ascii="方正楷体_GBK" w:eastAsia="方正楷体_GBK" w:hAnsi="方正楷体_GBK" w:cs="方正楷体_GBK" w:hint="eastAsia"/>
          <w:color w:val="000000" w:themeColor="text1"/>
        </w:rPr>
        <w:t>研究要点：</w:t>
      </w:r>
      <w:r w:rsidRPr="00E14442">
        <w:rPr>
          <w:rFonts w:hint="eastAsia"/>
          <w:color w:val="000000" w:themeColor="text1"/>
        </w:rPr>
        <w:t>综合考虑新冠疫情、乌克兰危机、供应链重构、高债务和高流动性等因素，结合主要国家宏观经济政策调整方向和节奏，深入</w:t>
      </w:r>
      <w:proofErr w:type="gramStart"/>
      <w:r w:rsidRPr="00E14442">
        <w:rPr>
          <w:rFonts w:hint="eastAsia"/>
          <w:color w:val="000000" w:themeColor="text1"/>
        </w:rPr>
        <w:t>研判当前</w:t>
      </w:r>
      <w:proofErr w:type="gramEnd"/>
      <w:r w:rsidRPr="00E14442">
        <w:rPr>
          <w:rFonts w:hint="eastAsia"/>
          <w:color w:val="000000" w:themeColor="text1"/>
        </w:rPr>
        <w:t>和今后一个时期全球</w:t>
      </w:r>
      <w:r w:rsidR="00236EC5" w:rsidRPr="00E14442">
        <w:rPr>
          <w:rFonts w:hint="eastAsia"/>
          <w:color w:val="000000" w:themeColor="text1"/>
        </w:rPr>
        <w:t>滞胀</w:t>
      </w:r>
      <w:r w:rsidRPr="00E14442">
        <w:rPr>
          <w:rFonts w:hint="eastAsia"/>
          <w:color w:val="000000" w:themeColor="text1"/>
        </w:rPr>
        <w:t>演变趋势，从外需、国际金融市场、全球宏观政策协调、国际合作等多个角度分析可能对我国带来的影响，研究提出我国的应对策略。</w:t>
      </w:r>
    </w:p>
    <w:p w14:paraId="762C3355" w14:textId="77777777" w:rsidR="004E6E4A" w:rsidRPr="00E14442" w:rsidRDefault="00000000" w:rsidP="00E14442">
      <w:pPr>
        <w:rPr>
          <w:rFonts w:eastAsia="方正楷体_GBK"/>
          <w:color w:val="000000" w:themeColor="text1"/>
        </w:rPr>
      </w:pPr>
      <w:bookmarkStart w:id="4" w:name="_Toc113951965"/>
      <w:bookmarkStart w:id="5" w:name="_Toc113951923"/>
      <w:bookmarkEnd w:id="3"/>
      <w:r w:rsidRPr="00E14442">
        <w:rPr>
          <w:rFonts w:eastAsia="方正楷体_GBK"/>
          <w:color w:val="000000" w:themeColor="text1"/>
        </w:rPr>
        <w:t>3</w:t>
      </w:r>
      <w:r w:rsidRPr="00E14442">
        <w:rPr>
          <w:rFonts w:eastAsia="方正楷体_GBK"/>
          <w:color w:val="000000" w:themeColor="text1"/>
        </w:rPr>
        <w:t>、新发展阶段我国经济增长趋势和特征研究</w:t>
      </w:r>
      <w:bookmarkEnd w:id="4"/>
    </w:p>
    <w:p w14:paraId="18BA4941" w14:textId="77777777" w:rsidR="004E6E4A" w:rsidRPr="00E14442" w:rsidRDefault="00000000" w:rsidP="00E14442">
      <w:pPr>
        <w:rPr>
          <w:color w:val="000000" w:themeColor="text1"/>
        </w:rPr>
      </w:pPr>
      <w:r w:rsidRPr="00F95C64">
        <w:rPr>
          <w:rFonts w:ascii="方正楷体_GBK" w:eastAsia="方正楷体_GBK" w:hAnsi="方正楷体_GBK" w:cs="方正楷体_GBK" w:hint="eastAsia"/>
          <w:color w:val="000000" w:themeColor="text1"/>
        </w:rPr>
        <w:t>研究要点：</w:t>
      </w:r>
      <w:r w:rsidRPr="00E14442">
        <w:rPr>
          <w:rFonts w:hint="eastAsia"/>
          <w:color w:val="000000" w:themeColor="text1"/>
        </w:rPr>
        <w:t>结合我国当前经济实际增速不及潜在增长率的背景，深入研究新发展阶段经济增长关键性因素变化趋势和特征，全面分析相关因素变化对我国经济增长动力机制、增长路径和增长模式的深刻影响，定量测算“十五五”</w:t>
      </w:r>
      <w:r w:rsidRPr="00E14442">
        <w:rPr>
          <w:color w:val="000000" w:themeColor="text1"/>
        </w:rPr>
        <w:t>及到</w:t>
      </w:r>
      <w:r w:rsidRPr="00E14442">
        <w:rPr>
          <w:color w:val="000000" w:themeColor="text1"/>
        </w:rPr>
        <w:t>2035</w:t>
      </w:r>
      <w:r w:rsidRPr="00E14442">
        <w:rPr>
          <w:color w:val="000000" w:themeColor="text1"/>
        </w:rPr>
        <w:t>年</w:t>
      </w:r>
      <w:r w:rsidRPr="00E14442">
        <w:rPr>
          <w:rFonts w:hint="eastAsia"/>
          <w:color w:val="000000" w:themeColor="text1"/>
        </w:rPr>
        <w:t>我国经济增长变化趋势和阶段性特征，研究提出提升经济增长潜力和促进经济增速保持在合理区间的总体思路、战略任务和政策举措。</w:t>
      </w:r>
    </w:p>
    <w:p w14:paraId="3D990261" w14:textId="77777777" w:rsidR="004E6E4A" w:rsidRPr="00E14442" w:rsidRDefault="00000000">
      <w:pPr>
        <w:rPr>
          <w:rFonts w:ascii="方正楷体_GBK" w:eastAsia="方正楷体_GBK" w:hAnsi="方正楷体_GBK" w:cs="方正楷体_GBK"/>
          <w:color w:val="000000" w:themeColor="text1"/>
        </w:rPr>
      </w:pPr>
      <w:bookmarkStart w:id="6" w:name="_Toc113951872"/>
      <w:bookmarkEnd w:id="0"/>
      <w:bookmarkEnd w:id="5"/>
      <w:r w:rsidRPr="00E14442">
        <w:rPr>
          <w:rFonts w:eastAsia="方正楷体_GBK" w:hint="eastAsia"/>
          <w:color w:val="000000" w:themeColor="text1"/>
        </w:rPr>
        <w:lastRenderedPageBreak/>
        <w:t>4</w:t>
      </w:r>
      <w:r w:rsidRPr="00E14442">
        <w:rPr>
          <w:rFonts w:eastAsia="方正楷体_GBK"/>
          <w:color w:val="000000" w:themeColor="text1"/>
        </w:rPr>
        <w:t>、我</w:t>
      </w:r>
      <w:r w:rsidRPr="00E14442">
        <w:rPr>
          <w:rFonts w:ascii="方正楷体_GBK" w:eastAsia="方正楷体_GBK" w:hAnsi="方正楷体_GBK" w:cs="方正楷体_GBK" w:hint="eastAsia"/>
          <w:color w:val="000000" w:themeColor="text1"/>
        </w:rPr>
        <w:t>国与周边经济体深化区域经济循环研究</w:t>
      </w:r>
    </w:p>
    <w:p w14:paraId="31FD0CD2" w14:textId="77777777" w:rsidR="004E6E4A" w:rsidRPr="00E14442" w:rsidRDefault="00000000">
      <w:pPr>
        <w:rPr>
          <w:rFonts w:ascii="方正楷体_GBK" w:eastAsia="方正楷体_GBK" w:hAnsi="方正楷体_GBK" w:cs="方正楷体_GBK"/>
          <w:color w:val="000000" w:themeColor="text1"/>
        </w:rPr>
      </w:pPr>
      <w:r w:rsidRPr="00E14442">
        <w:rPr>
          <w:rFonts w:ascii="方正楷体_GBK" w:eastAsia="方正楷体_GBK" w:hAnsi="方正楷体_GBK" w:cs="方正楷体_GBK" w:hint="eastAsia"/>
          <w:color w:val="000000" w:themeColor="text1"/>
        </w:rPr>
        <w:t>研究要点：</w:t>
      </w:r>
      <w:r w:rsidRPr="00E14442">
        <w:rPr>
          <w:rFonts w:ascii="方正仿宋_GBK" w:hAnsi="方正仿宋_GBK" w:cs="方正仿宋_GBK" w:hint="eastAsia"/>
          <w:color w:val="000000" w:themeColor="text1"/>
          <w:lang w:val="en"/>
        </w:rPr>
        <w:t>以</w:t>
      </w:r>
      <w:r w:rsidRPr="00E14442">
        <w:rPr>
          <w:rFonts w:ascii="方正仿宋_GBK" w:hAnsi="方正仿宋_GBK" w:cs="方正仿宋_GBK" w:hint="eastAsia"/>
          <w:color w:val="000000" w:themeColor="text1"/>
        </w:rPr>
        <w:t>支撑构建新发展格局、适应全球化趋势为目标，在外部重要经济体推动与我产业“脱钩”、推进“印</w:t>
      </w:r>
      <w:proofErr w:type="gramStart"/>
      <w:r w:rsidRPr="00E14442">
        <w:rPr>
          <w:rFonts w:ascii="方正仿宋_GBK" w:hAnsi="方正仿宋_GBK" w:cs="方正仿宋_GBK" w:hint="eastAsia"/>
          <w:color w:val="000000" w:themeColor="text1"/>
        </w:rPr>
        <w:t>太</w:t>
      </w:r>
      <w:proofErr w:type="gramEnd"/>
      <w:r w:rsidRPr="00E14442">
        <w:rPr>
          <w:rFonts w:ascii="方正仿宋_GBK" w:hAnsi="方正仿宋_GBK" w:cs="方正仿宋_GBK" w:hint="eastAsia"/>
          <w:color w:val="000000" w:themeColor="text1"/>
        </w:rPr>
        <w:t>经济框架”等背景下，深入分析我国与东亚、东南亚、中亚等周边经济体经济依存性和产业</w:t>
      </w:r>
      <w:proofErr w:type="gramStart"/>
      <w:r w:rsidRPr="00E14442">
        <w:rPr>
          <w:rFonts w:ascii="方正仿宋_GBK" w:hAnsi="方正仿宋_GBK" w:cs="方正仿宋_GBK" w:hint="eastAsia"/>
          <w:color w:val="000000" w:themeColor="text1"/>
        </w:rPr>
        <w:t>链合作</w:t>
      </w:r>
      <w:proofErr w:type="gramEnd"/>
      <w:r w:rsidRPr="00E14442">
        <w:rPr>
          <w:rFonts w:ascii="方正仿宋_GBK" w:hAnsi="方正仿宋_GBK" w:cs="方正仿宋_GBK" w:hint="eastAsia"/>
          <w:color w:val="000000" w:themeColor="text1"/>
        </w:rPr>
        <w:t>情况，研究提出我国深化与周边经济体区域经济循环的战略路径和举措建议。</w:t>
      </w:r>
    </w:p>
    <w:p w14:paraId="53E19600" w14:textId="77777777" w:rsidR="004E6E4A" w:rsidRPr="00E14442" w:rsidRDefault="00000000">
      <w:pPr>
        <w:topLinePunct/>
        <w:rPr>
          <w:rFonts w:eastAsia="方正楷体_GBK"/>
          <w:color w:val="000000" w:themeColor="text1"/>
        </w:rPr>
      </w:pPr>
      <w:r w:rsidRPr="00E14442">
        <w:rPr>
          <w:rFonts w:eastAsia="方正楷体_GBK" w:hint="eastAsia"/>
          <w:color w:val="000000" w:themeColor="text1"/>
        </w:rPr>
        <w:t>5</w:t>
      </w:r>
      <w:r w:rsidRPr="00E14442">
        <w:rPr>
          <w:rFonts w:eastAsia="方正楷体_GBK"/>
          <w:color w:val="000000" w:themeColor="text1"/>
        </w:rPr>
        <w:t>、新发展格局下我国技术密集型行业发展战略和路径研究</w:t>
      </w:r>
    </w:p>
    <w:p w14:paraId="1044634E" w14:textId="77777777" w:rsidR="004E6E4A" w:rsidRPr="00E14442" w:rsidRDefault="00000000">
      <w:pPr>
        <w:topLinePunct/>
        <w:rPr>
          <w:rFonts w:ascii="方正仿宋_GBK"/>
          <w:color w:val="000000" w:themeColor="text1"/>
        </w:rPr>
      </w:pPr>
      <w:r w:rsidRPr="00E14442">
        <w:rPr>
          <w:rFonts w:ascii="方正楷体_GBK" w:eastAsia="方正楷体_GBK" w:hAnsi="方正楷体_GBK" w:cs="方正楷体_GBK" w:hint="eastAsia"/>
          <w:color w:val="000000" w:themeColor="text1"/>
        </w:rPr>
        <w:t>研究要点</w:t>
      </w:r>
      <w:r w:rsidRPr="00E14442">
        <w:rPr>
          <w:color w:val="000000" w:themeColor="text1"/>
        </w:rPr>
        <w:t>：</w:t>
      </w:r>
      <w:r w:rsidRPr="00E14442">
        <w:rPr>
          <w:rFonts w:hint="eastAsia"/>
          <w:color w:val="000000" w:themeColor="text1"/>
        </w:rPr>
        <w:t>立足</w:t>
      </w:r>
      <w:r w:rsidRPr="00E14442">
        <w:rPr>
          <w:rFonts w:ascii="方正仿宋_GBK" w:hint="eastAsia"/>
          <w:color w:val="000000" w:themeColor="text1"/>
        </w:rPr>
        <w:t>构建新发展格局，分析集成电路产业等代表性技术密集型行业发展面临的突出问题和重大挑战，围绕深化内循环和畅通外循环，从技术路线选择、关键技术突破、重点设备和材料保障等方面，研究提出推动重点技术密集型行业高质量发展的总体思路、战略重点、实施路径和重大举措。</w:t>
      </w:r>
    </w:p>
    <w:p w14:paraId="2AA270FE" w14:textId="77777777" w:rsidR="004E6E4A" w:rsidRPr="00E14442" w:rsidRDefault="00000000" w:rsidP="00E14442">
      <w:pPr>
        <w:rPr>
          <w:rFonts w:eastAsia="方正楷体_GBK"/>
          <w:color w:val="000000" w:themeColor="text1"/>
        </w:rPr>
      </w:pPr>
      <w:r w:rsidRPr="00E14442">
        <w:rPr>
          <w:rFonts w:eastAsia="方正楷体_GBK"/>
          <w:color w:val="000000" w:themeColor="text1"/>
        </w:rPr>
        <w:t>6</w:t>
      </w:r>
      <w:r w:rsidRPr="00E14442">
        <w:rPr>
          <w:rFonts w:eastAsia="方正楷体_GBK"/>
          <w:color w:val="000000" w:themeColor="text1"/>
        </w:rPr>
        <w:t>、加快培育布局未来产业研究</w:t>
      </w:r>
      <w:bookmarkEnd w:id="6"/>
    </w:p>
    <w:p w14:paraId="34D588F4" w14:textId="77777777" w:rsidR="004E6E4A" w:rsidRPr="00E14442" w:rsidRDefault="00000000">
      <w:pPr>
        <w:topLinePunct/>
        <w:rPr>
          <w:color w:val="000000" w:themeColor="text1"/>
        </w:rPr>
      </w:pPr>
      <w:r w:rsidRPr="00E14442">
        <w:rPr>
          <w:rFonts w:ascii="方正楷体_GBK" w:eastAsia="方正楷体_GBK" w:hint="eastAsia"/>
          <w:color w:val="000000" w:themeColor="text1"/>
        </w:rPr>
        <w:t>研究要点：</w:t>
      </w:r>
      <w:r w:rsidRPr="00E14442">
        <w:rPr>
          <w:rFonts w:hint="eastAsia"/>
          <w:color w:val="000000" w:themeColor="text1"/>
        </w:rPr>
        <w:t>立足我国未来产业发展的基础条件和体制优势，聚焦潜在竞争力较强、有可能出现突破和颠覆的领域，全面分析我国未来产业的优势、短板和制约，研究论证未来产业替代房地产业等传统行业成为经济发展新动能的可行性，研究提出我国加快培育布局未来产业的总体思路、重点方向和主要举措。</w:t>
      </w:r>
    </w:p>
    <w:bookmarkEnd w:id="1"/>
    <w:p w14:paraId="7EF3D9D2" w14:textId="77777777" w:rsidR="004E6E4A" w:rsidRPr="00E14442" w:rsidRDefault="00000000">
      <w:pPr>
        <w:topLinePunct/>
        <w:rPr>
          <w:rFonts w:ascii="方正楷体_GBK" w:eastAsia="方正楷体_GBK" w:hAnsi="方正楷体_GBK" w:cs="方正楷体_GBK"/>
          <w:color w:val="000000" w:themeColor="text1"/>
        </w:rPr>
      </w:pPr>
      <w:r w:rsidRPr="00E14442">
        <w:rPr>
          <w:rFonts w:eastAsia="方正楷体_GBK" w:hint="eastAsia"/>
          <w:color w:val="000000" w:themeColor="text1"/>
        </w:rPr>
        <w:t>7</w:t>
      </w:r>
      <w:r w:rsidRPr="00E14442">
        <w:rPr>
          <w:rFonts w:eastAsia="方正楷体_GBK"/>
          <w:color w:val="000000" w:themeColor="text1"/>
        </w:rPr>
        <w:t>、</w:t>
      </w:r>
      <w:r w:rsidRPr="00E14442">
        <w:rPr>
          <w:rFonts w:ascii="方正楷体_GBK" w:eastAsia="方正楷体_GBK" w:hAnsi="方正楷体_GBK" w:cs="方正楷体_GBK" w:hint="eastAsia"/>
          <w:color w:val="000000" w:themeColor="text1"/>
        </w:rPr>
        <w:t>对标高标准国际经贸规则深化重点领域</w:t>
      </w:r>
      <w:r w:rsidRPr="00E14442">
        <w:rPr>
          <w:rFonts w:eastAsia="方正楷体_GBK"/>
          <w:color w:val="000000" w:themeColor="text1"/>
        </w:rPr>
        <w:t>改革研</w:t>
      </w:r>
      <w:r w:rsidRPr="00E14442">
        <w:rPr>
          <w:rFonts w:ascii="方正楷体_GBK" w:eastAsia="方正楷体_GBK" w:hAnsi="方正楷体_GBK" w:cs="方正楷体_GBK" w:hint="eastAsia"/>
          <w:color w:val="000000" w:themeColor="text1"/>
        </w:rPr>
        <w:t>究</w:t>
      </w:r>
    </w:p>
    <w:p w14:paraId="6BF83DAE" w14:textId="0B7DD094" w:rsidR="004E6E4A" w:rsidRPr="00E14442" w:rsidRDefault="00000000">
      <w:pPr>
        <w:topLinePunct/>
        <w:rPr>
          <w:rFonts w:ascii="方正仿宋_GBK" w:hAnsi="方正仿宋_GBK" w:cs="方正仿宋_GBK"/>
          <w:color w:val="000000" w:themeColor="text1"/>
          <w:kern w:val="0"/>
          <w:lang w:bidi="ar"/>
        </w:rPr>
      </w:pPr>
      <w:r w:rsidRPr="00E14442">
        <w:rPr>
          <w:rFonts w:ascii="方正楷体_GBK" w:eastAsia="方正楷体_GBK" w:hAnsi="方正楷体_GBK" w:cs="方正楷体_GBK" w:hint="eastAsia"/>
          <w:color w:val="000000" w:themeColor="text1"/>
          <w:kern w:val="0"/>
          <w:lang w:bidi="ar"/>
        </w:rPr>
        <w:t>研究要点：</w:t>
      </w:r>
      <w:r w:rsidRPr="00E14442">
        <w:rPr>
          <w:rFonts w:ascii="方正仿宋_GBK" w:hAnsi="方正仿宋_GBK" w:cs="方正仿宋_GBK" w:hint="eastAsia"/>
          <w:color w:val="000000" w:themeColor="text1"/>
          <w:kern w:val="0"/>
          <w:lang w:bidi="ar"/>
        </w:rPr>
        <w:t>系统分析全面与进步跨太平洋伙伴关系协定（</w:t>
      </w:r>
      <w:r w:rsidRPr="00E14442">
        <w:rPr>
          <w:rFonts w:eastAsia="方正楷体_GBK"/>
          <w:color w:val="000000" w:themeColor="text1"/>
        </w:rPr>
        <w:t>CPT</w:t>
      </w:r>
      <w:r w:rsidR="00512F4A" w:rsidRPr="00E14442">
        <w:rPr>
          <w:rFonts w:eastAsia="方正楷体_GBK"/>
          <w:color w:val="000000" w:themeColor="text1"/>
        </w:rPr>
        <w:t>P</w:t>
      </w:r>
      <w:r w:rsidRPr="00E14442">
        <w:rPr>
          <w:rFonts w:eastAsia="方正楷体_GBK"/>
          <w:color w:val="000000" w:themeColor="text1"/>
        </w:rPr>
        <w:t>P</w:t>
      </w:r>
      <w:r w:rsidRPr="00E14442">
        <w:rPr>
          <w:rFonts w:eastAsia="方正楷体_GBK" w:hint="eastAsia"/>
          <w:color w:val="000000" w:themeColor="text1"/>
        </w:rPr>
        <w:t>）</w:t>
      </w:r>
      <w:r w:rsidRPr="00E14442">
        <w:rPr>
          <w:rFonts w:ascii="方正仿宋_GBK" w:hAnsi="方正仿宋_GBK" w:cs="方正仿宋_GBK" w:hint="eastAsia"/>
          <w:color w:val="000000" w:themeColor="text1"/>
          <w:kern w:val="0"/>
          <w:lang w:bidi="ar"/>
        </w:rPr>
        <w:t>相关条款与我国现行体制和政策存在的差异，</w:t>
      </w:r>
      <w:r w:rsidRPr="00E14442">
        <w:rPr>
          <w:rFonts w:hint="eastAsia"/>
          <w:color w:val="000000" w:themeColor="text1"/>
        </w:rPr>
        <w:t>立足推进制度型开放，</w:t>
      </w:r>
      <w:r w:rsidRPr="00E14442">
        <w:rPr>
          <w:rFonts w:ascii="方正仿宋_GBK" w:hAnsi="方正仿宋_GBK" w:cs="方正仿宋_GBK" w:hint="eastAsia"/>
          <w:color w:val="000000" w:themeColor="text1"/>
          <w:kern w:val="0"/>
          <w:lang w:bidi="ar"/>
        </w:rPr>
        <w:t>主动对标高标准国际经贸规则，围绕国有企业、劳工、</w:t>
      </w:r>
      <w:r w:rsidRPr="00E14442">
        <w:rPr>
          <w:rFonts w:ascii="方正仿宋_GBK" w:hAnsi="方正仿宋_GBK" w:cs="方正仿宋_GBK" w:hint="eastAsia"/>
          <w:color w:val="000000" w:themeColor="text1"/>
          <w:kern w:val="0"/>
          <w:lang w:bidi="ar"/>
        </w:rPr>
        <w:lastRenderedPageBreak/>
        <w:t>环境保护、产业补贴、知识产权保护等重点问题或聚焦某一方面，研究提出深化国内重点领域改革的总体思路和关键举措。</w:t>
      </w:r>
    </w:p>
    <w:p w14:paraId="2D6327BC" w14:textId="77777777" w:rsidR="004E6E4A" w:rsidRPr="00E14442" w:rsidRDefault="00000000">
      <w:pPr>
        <w:topLinePunct/>
        <w:rPr>
          <w:rFonts w:ascii="方正楷体_GBK" w:eastAsia="方正楷体_GBK"/>
          <w:color w:val="000000" w:themeColor="text1"/>
        </w:rPr>
      </w:pPr>
      <w:r w:rsidRPr="00E14442">
        <w:rPr>
          <w:rFonts w:eastAsia="方正楷体_GBK" w:hint="eastAsia"/>
          <w:color w:val="000000" w:themeColor="text1"/>
        </w:rPr>
        <w:t>8</w:t>
      </w:r>
      <w:r w:rsidRPr="00E14442">
        <w:rPr>
          <w:rFonts w:eastAsia="方正楷体_GBK"/>
          <w:color w:val="000000" w:themeColor="text1"/>
        </w:rPr>
        <w:t>、地方政</w:t>
      </w:r>
      <w:r w:rsidRPr="00E14442">
        <w:rPr>
          <w:rFonts w:ascii="方正楷体_GBK" w:eastAsia="方正楷体_GBK" w:hint="eastAsia"/>
          <w:color w:val="000000" w:themeColor="text1"/>
        </w:rPr>
        <w:t>府财政转型研究</w:t>
      </w:r>
    </w:p>
    <w:p w14:paraId="4FF823F3" w14:textId="77777777" w:rsidR="004E6E4A" w:rsidRPr="00E14442" w:rsidRDefault="00000000">
      <w:pPr>
        <w:topLinePunct/>
        <w:rPr>
          <w:color w:val="000000" w:themeColor="text1"/>
        </w:rPr>
      </w:pPr>
      <w:r w:rsidRPr="00E14442">
        <w:rPr>
          <w:rFonts w:ascii="方正楷体_GBK" w:eastAsia="方正楷体_GBK" w:hAnsi="方正楷体_GBK" w:cs="方正楷体_GBK" w:hint="eastAsia"/>
          <w:color w:val="000000" w:themeColor="text1"/>
        </w:rPr>
        <w:t>研究要点：</w:t>
      </w:r>
      <w:r w:rsidRPr="00E14442">
        <w:rPr>
          <w:rFonts w:hint="eastAsia"/>
          <w:color w:val="000000" w:themeColor="text1"/>
        </w:rPr>
        <w:t>系统</w:t>
      </w:r>
      <w:r w:rsidRPr="00E14442">
        <w:rPr>
          <w:rFonts w:ascii="方正仿宋_GBK" w:hAnsi="方正仿宋_GBK" w:cs="方正仿宋_GBK"/>
          <w:color w:val="000000" w:themeColor="text1"/>
          <w:kern w:val="0"/>
          <w:lang w:bidi="ar"/>
        </w:rPr>
        <w:t>梳理</w:t>
      </w:r>
      <w:r w:rsidRPr="00E14442">
        <w:rPr>
          <w:rFonts w:ascii="方正仿宋_GBK" w:hAnsi="方正仿宋_GBK" w:cs="方正仿宋_GBK" w:hint="eastAsia"/>
          <w:color w:val="000000" w:themeColor="text1"/>
          <w:kern w:val="0"/>
          <w:lang w:bidi="ar"/>
        </w:rPr>
        <w:t>分析“土地财政”演化趋势和</w:t>
      </w:r>
      <w:r w:rsidRPr="00E14442">
        <w:rPr>
          <w:rFonts w:hint="eastAsia"/>
          <w:color w:val="000000" w:themeColor="text1"/>
        </w:rPr>
        <w:t>地方政府财力保障面临的主要困难和影响，在进一步理顺中央和地方各级政府间财力和事权关系的基础上，研究提出促进地方政府“土地财政”转型、完善地方财力保障机制的主要思路、政策取向和重点举措。</w:t>
      </w:r>
    </w:p>
    <w:p w14:paraId="7D87F425" w14:textId="77777777" w:rsidR="004E6E4A" w:rsidRPr="00E14442" w:rsidRDefault="00000000" w:rsidP="00E14442">
      <w:pPr>
        <w:rPr>
          <w:rFonts w:eastAsia="方正楷体_GBK"/>
          <w:color w:val="000000" w:themeColor="text1"/>
        </w:rPr>
      </w:pPr>
      <w:bookmarkStart w:id="7" w:name="_Toc113951967"/>
      <w:bookmarkStart w:id="8" w:name="_Toc113951926"/>
      <w:r w:rsidRPr="00E14442">
        <w:rPr>
          <w:rFonts w:eastAsia="方正楷体_GBK"/>
          <w:color w:val="000000" w:themeColor="text1"/>
        </w:rPr>
        <w:t>9</w:t>
      </w:r>
      <w:r w:rsidRPr="00E14442">
        <w:rPr>
          <w:rFonts w:eastAsia="方正楷体_GBK"/>
          <w:color w:val="000000" w:themeColor="text1"/>
        </w:rPr>
        <w:t>、新形势下我国收入分配格局特征和变化趋势研究</w:t>
      </w:r>
      <w:bookmarkEnd w:id="7"/>
    </w:p>
    <w:p w14:paraId="63AE2B99" w14:textId="77777777" w:rsidR="004E6E4A" w:rsidRPr="00E14442" w:rsidRDefault="00000000">
      <w:pPr>
        <w:topLinePunct/>
        <w:rPr>
          <w:rFonts w:ascii="方正仿宋_GBK" w:hAnsi="方正仿宋_GBK" w:cs="方正仿宋_GBK"/>
          <w:color w:val="000000" w:themeColor="text1"/>
          <w:kern w:val="0"/>
          <w:lang w:bidi="ar"/>
        </w:rPr>
      </w:pPr>
      <w:r w:rsidRPr="00E14442">
        <w:rPr>
          <w:rFonts w:ascii="方正楷体_GBK" w:eastAsia="方正楷体_GBK" w:hAnsi="方正楷体_GBK" w:cs="方正楷体_GBK" w:hint="eastAsia"/>
          <w:color w:val="000000" w:themeColor="text1"/>
        </w:rPr>
        <w:t>研究要点：</w:t>
      </w:r>
      <w:r w:rsidRPr="00E14442">
        <w:rPr>
          <w:rFonts w:ascii="方正仿宋_GBK" w:hAnsi="方正仿宋_GBK" w:cs="方正仿宋_GBK" w:hint="eastAsia"/>
          <w:color w:val="000000" w:themeColor="text1"/>
          <w:kern w:val="0"/>
          <w:lang w:bidi="ar"/>
        </w:rPr>
        <w:t>重点研究国际政治经济格局深刻调整、新冠肺炎疫情大流行、新一轮科技革命和产业变革加速发展等对我国收入分配格局的影响，分析我国收入分配格局的特征和变化趋势，研究提出未来一段时期优化收入分配格局的总体思路、主要目标和政策举措。</w:t>
      </w:r>
    </w:p>
    <w:p w14:paraId="2BCB65AC" w14:textId="77777777" w:rsidR="004E6E4A" w:rsidRPr="00E14442" w:rsidRDefault="00000000" w:rsidP="00E14442">
      <w:pPr>
        <w:rPr>
          <w:rFonts w:eastAsia="方正楷体_GBK"/>
          <w:color w:val="000000" w:themeColor="text1"/>
        </w:rPr>
      </w:pPr>
      <w:r w:rsidRPr="00E14442">
        <w:rPr>
          <w:rFonts w:eastAsia="方正楷体_GBK"/>
          <w:color w:val="000000" w:themeColor="text1"/>
        </w:rPr>
        <w:t>10</w:t>
      </w:r>
      <w:r w:rsidRPr="00E14442">
        <w:rPr>
          <w:rFonts w:eastAsia="方正楷体_GBK"/>
          <w:color w:val="000000" w:themeColor="text1"/>
        </w:rPr>
        <w:t>、打造新时代全球人才集聚高地研究</w:t>
      </w:r>
      <w:bookmarkEnd w:id="8"/>
    </w:p>
    <w:p w14:paraId="35085033" w14:textId="77777777" w:rsidR="004E6E4A" w:rsidRPr="00E14442" w:rsidRDefault="00000000">
      <w:pPr>
        <w:topLinePunct/>
        <w:rPr>
          <w:color w:val="000000" w:themeColor="text1"/>
        </w:rPr>
      </w:pPr>
      <w:r w:rsidRPr="00E14442">
        <w:rPr>
          <w:rFonts w:ascii="方正楷体_GBK" w:eastAsia="方正楷体_GBK" w:hint="eastAsia"/>
          <w:color w:val="000000" w:themeColor="text1"/>
        </w:rPr>
        <w:t>研究要点：</w:t>
      </w:r>
      <w:r w:rsidRPr="00E14442">
        <w:rPr>
          <w:rFonts w:hint="eastAsia"/>
          <w:color w:val="000000" w:themeColor="text1"/>
        </w:rPr>
        <w:t>围绕加快建设世界重要人才中心和创新高地的战略目标，针对我国人才队伍建设的结构性矛盾，瞄准人才评价、使用、激励保障等关键环节，深入分析人才发展体制机制改革的突破口和着力点，研究提出顶尖人才引进、青年人才支持、基础学科拔尖学生培养等方面的创新思路和改革举措。</w:t>
      </w:r>
    </w:p>
    <w:p w14:paraId="1AF990C4" w14:textId="77777777" w:rsidR="004E6E4A" w:rsidRPr="00E14442" w:rsidRDefault="00000000" w:rsidP="00E14442">
      <w:pPr>
        <w:rPr>
          <w:rFonts w:eastAsia="方正楷体_GBK"/>
          <w:color w:val="000000" w:themeColor="text1"/>
        </w:rPr>
      </w:pPr>
      <w:bookmarkStart w:id="9" w:name="_Toc113951858"/>
      <w:r w:rsidRPr="00E14442">
        <w:rPr>
          <w:rFonts w:eastAsia="方正楷体_GBK"/>
          <w:color w:val="000000" w:themeColor="text1"/>
        </w:rPr>
        <w:t>11</w:t>
      </w:r>
      <w:r w:rsidRPr="00E14442">
        <w:rPr>
          <w:rFonts w:eastAsia="方正楷体_GBK"/>
          <w:color w:val="000000" w:themeColor="text1"/>
        </w:rPr>
        <w:t>、构建生育友好型社会研究</w:t>
      </w:r>
      <w:bookmarkEnd w:id="9"/>
    </w:p>
    <w:p w14:paraId="733379AE" w14:textId="77777777" w:rsidR="004E6E4A" w:rsidRPr="00E14442" w:rsidRDefault="00000000">
      <w:pPr>
        <w:topLinePunct/>
        <w:rPr>
          <w:color w:val="000000" w:themeColor="text1"/>
        </w:rPr>
      </w:pPr>
      <w:r w:rsidRPr="00E14442">
        <w:rPr>
          <w:rFonts w:ascii="方正楷体_GBK" w:eastAsia="方正楷体_GBK" w:hint="eastAsia"/>
          <w:color w:val="000000" w:themeColor="text1"/>
        </w:rPr>
        <w:t>研究要点：</w:t>
      </w:r>
      <w:r w:rsidRPr="00E14442">
        <w:rPr>
          <w:rFonts w:hint="eastAsia"/>
          <w:color w:val="000000" w:themeColor="text1"/>
        </w:rPr>
        <w:t>测算当前低生育率和女性劳动参与率下降对劳动供给的影响，重点梳理生育政策实施情况及对女性劳动参与率的影响，充分借鉴国际经验，围绕促进生育率回升与女性劳动参与率提高，</w:t>
      </w:r>
      <w:r w:rsidRPr="00E14442">
        <w:rPr>
          <w:rFonts w:hint="eastAsia"/>
          <w:color w:val="000000" w:themeColor="text1"/>
        </w:rPr>
        <w:lastRenderedPageBreak/>
        <w:t>研究提出有助于构建生育友好型社会的针对性政策建议。</w:t>
      </w:r>
    </w:p>
    <w:p w14:paraId="18CFF72F" w14:textId="77777777" w:rsidR="004E6E4A" w:rsidRPr="00E14442" w:rsidRDefault="00000000">
      <w:pPr>
        <w:topLinePunct/>
        <w:rPr>
          <w:rFonts w:ascii="方正楷体_GBK" w:eastAsia="方正楷体_GBK" w:hAnsi="方正楷体_GBK" w:cs="方正楷体_GBK"/>
          <w:color w:val="000000" w:themeColor="text1"/>
        </w:rPr>
      </w:pPr>
      <w:r w:rsidRPr="00E14442">
        <w:rPr>
          <w:rFonts w:eastAsia="方正楷体_GBK"/>
          <w:color w:val="000000" w:themeColor="text1"/>
        </w:rPr>
        <w:t>1</w:t>
      </w:r>
      <w:r w:rsidRPr="00E14442">
        <w:rPr>
          <w:rFonts w:eastAsia="方正楷体_GBK" w:hint="eastAsia"/>
          <w:color w:val="000000" w:themeColor="text1"/>
        </w:rPr>
        <w:t>2</w:t>
      </w:r>
      <w:r w:rsidRPr="00E14442">
        <w:rPr>
          <w:rFonts w:eastAsia="方正楷体_GBK"/>
          <w:color w:val="000000" w:themeColor="text1"/>
        </w:rPr>
        <w:t>、职</w:t>
      </w:r>
      <w:r w:rsidRPr="00E14442">
        <w:rPr>
          <w:rFonts w:ascii="方正楷体_GBK" w:eastAsia="方正楷体_GBK" w:hAnsi="方正楷体_GBK" w:cs="方正楷体_GBK" w:hint="eastAsia"/>
          <w:color w:val="000000" w:themeColor="text1"/>
        </w:rPr>
        <w:t>业教育与产业发展协同联动机制研究</w:t>
      </w:r>
    </w:p>
    <w:p w14:paraId="7D4A79FF" w14:textId="77777777" w:rsidR="004E6E4A" w:rsidRPr="00E14442" w:rsidRDefault="00000000">
      <w:pPr>
        <w:topLinePunct/>
        <w:rPr>
          <w:rFonts w:ascii="方正仿宋_GBK" w:hAnsi="方正仿宋_GBK" w:cs="方正仿宋_GBK"/>
          <w:color w:val="000000" w:themeColor="text1"/>
        </w:rPr>
      </w:pPr>
      <w:r w:rsidRPr="00E14442">
        <w:rPr>
          <w:rFonts w:ascii="方正楷体_GBK" w:eastAsia="方正楷体_GBK" w:hAnsi="方正楷体_GBK" w:cs="方正楷体_GBK" w:hint="eastAsia"/>
          <w:color w:val="000000" w:themeColor="text1"/>
        </w:rPr>
        <w:t>研究要点：</w:t>
      </w:r>
      <w:r w:rsidRPr="00E14442">
        <w:rPr>
          <w:rFonts w:ascii="方正仿宋_GBK" w:hAnsi="方正仿宋_GBK" w:cs="方正仿宋_GBK" w:hint="eastAsia"/>
          <w:color w:val="000000" w:themeColor="text1"/>
        </w:rPr>
        <w:t>梳理当前我国职业教育体系存在的突出问题，从职业教育办学能力、专业设置、就业质量等角度分析问题成因，剖析职业教育</w:t>
      </w:r>
      <w:proofErr w:type="gramStart"/>
      <w:r w:rsidRPr="00E14442">
        <w:rPr>
          <w:rFonts w:ascii="方正仿宋_GBK" w:hAnsi="方正仿宋_GBK" w:cs="方正仿宋_GBK" w:hint="eastAsia"/>
          <w:color w:val="000000" w:themeColor="text1"/>
        </w:rPr>
        <w:t>中产校联动</w:t>
      </w:r>
      <w:proofErr w:type="gramEnd"/>
      <w:r w:rsidRPr="00E14442">
        <w:rPr>
          <w:rFonts w:ascii="方正仿宋_GBK" w:hAnsi="方正仿宋_GBK" w:cs="方正仿宋_GBK" w:hint="eastAsia"/>
          <w:color w:val="000000" w:themeColor="text1"/>
        </w:rPr>
        <w:t>的正面典型案例，提出增强职业教育与产业发展契合度、融合度、联动度的体制机制优化建议，以及进一步深化产教融合、校企合作的具体举措。</w:t>
      </w:r>
    </w:p>
    <w:p w14:paraId="2D37271F" w14:textId="77777777" w:rsidR="004E6E4A" w:rsidRPr="00E14442" w:rsidRDefault="00000000">
      <w:pPr>
        <w:widowControl/>
        <w:spacing w:line="588" w:lineRule="atLeast"/>
        <w:textAlignment w:val="baseline"/>
        <w:rPr>
          <w:rFonts w:ascii="Calibri" w:hAnsi="Calibri" w:cs="Calibri"/>
          <w:color w:val="000000" w:themeColor="text1"/>
          <w:sz w:val="21"/>
          <w:szCs w:val="21"/>
        </w:rPr>
      </w:pPr>
      <w:r w:rsidRPr="00E14442">
        <w:rPr>
          <w:rFonts w:eastAsia="方正楷体_GBK"/>
          <w:color w:val="000000" w:themeColor="text1"/>
          <w:kern w:val="0"/>
          <w:lang w:bidi="ar"/>
        </w:rPr>
        <w:t>1</w:t>
      </w:r>
      <w:r w:rsidRPr="00E14442">
        <w:rPr>
          <w:rFonts w:eastAsia="方正楷体_GBK" w:hint="eastAsia"/>
          <w:color w:val="000000" w:themeColor="text1"/>
          <w:kern w:val="0"/>
          <w:lang w:bidi="ar"/>
        </w:rPr>
        <w:t>3</w:t>
      </w:r>
      <w:r w:rsidRPr="00E14442">
        <w:rPr>
          <w:rFonts w:eastAsia="方正楷体_GBK"/>
          <w:color w:val="000000" w:themeColor="text1"/>
          <w:kern w:val="0"/>
          <w:lang w:bidi="ar"/>
        </w:rPr>
        <w:t>、</w:t>
      </w:r>
      <w:r w:rsidRPr="00E14442">
        <w:rPr>
          <w:rFonts w:ascii="方正楷体_GBK" w:eastAsia="方正楷体_GBK" w:hAnsi="方正楷体_GBK" w:cs="方正楷体_GBK" w:hint="eastAsia"/>
          <w:color w:val="000000" w:themeColor="text1"/>
          <w:kern w:val="0"/>
          <w:lang w:bidi="ar"/>
        </w:rPr>
        <w:t>提升农业产业链现代化水平研究</w:t>
      </w:r>
    </w:p>
    <w:p w14:paraId="37E490ED" w14:textId="77777777" w:rsidR="004E6E4A" w:rsidRPr="00E14442" w:rsidRDefault="00000000">
      <w:pPr>
        <w:widowControl/>
        <w:spacing w:line="588" w:lineRule="atLeast"/>
        <w:textAlignment w:val="baseline"/>
        <w:rPr>
          <w:rFonts w:ascii="Calibri" w:hAnsi="Calibri" w:cs="Calibri"/>
          <w:color w:val="000000" w:themeColor="text1"/>
          <w:sz w:val="21"/>
          <w:szCs w:val="21"/>
        </w:rPr>
      </w:pPr>
      <w:r w:rsidRPr="00E14442">
        <w:rPr>
          <w:rFonts w:ascii="方正楷体_GBK" w:eastAsia="方正楷体_GBK" w:hAnsi="方正楷体_GBK" w:cs="方正楷体_GBK" w:hint="eastAsia"/>
          <w:color w:val="000000" w:themeColor="text1"/>
          <w:kern w:val="0"/>
          <w:lang w:bidi="ar"/>
        </w:rPr>
        <w:t>研究要点：</w:t>
      </w:r>
      <w:r w:rsidRPr="00E14442">
        <w:rPr>
          <w:rFonts w:ascii="方正仿宋_GBK" w:hAnsi="方正仿宋_GBK" w:cs="方正仿宋_GBK"/>
          <w:color w:val="000000" w:themeColor="text1"/>
          <w:kern w:val="0"/>
          <w:lang w:bidi="ar"/>
        </w:rPr>
        <w:t>梳理发达国家推进农业现代化、提升农业生产效率的主要经验做法，</w:t>
      </w:r>
      <w:proofErr w:type="gramStart"/>
      <w:r w:rsidRPr="00E14442">
        <w:rPr>
          <w:rFonts w:ascii="方正仿宋_GBK" w:hAnsi="方正仿宋_GBK" w:cs="方正仿宋_GBK"/>
          <w:color w:val="000000" w:themeColor="text1"/>
          <w:kern w:val="0"/>
          <w:lang w:bidi="ar"/>
        </w:rPr>
        <w:t>研判我国</w:t>
      </w:r>
      <w:proofErr w:type="gramEnd"/>
      <w:r w:rsidRPr="00E14442">
        <w:rPr>
          <w:rFonts w:ascii="方正仿宋_GBK" w:hAnsi="方正仿宋_GBK" w:cs="方正仿宋_GBK"/>
          <w:color w:val="000000" w:themeColor="text1"/>
          <w:kern w:val="0"/>
          <w:lang w:bidi="ar"/>
        </w:rPr>
        <w:t>农业</w:t>
      </w:r>
      <w:r w:rsidRPr="00E14442">
        <w:rPr>
          <w:rFonts w:ascii="方正仿宋_GBK" w:hAnsi="方正仿宋_GBK" w:cs="方正仿宋_GBK" w:hint="eastAsia"/>
          <w:color w:val="000000" w:themeColor="text1"/>
          <w:kern w:val="0"/>
          <w:lang w:bidi="ar"/>
        </w:rPr>
        <w:t>技术、要素投入结构、生产经营方式的发展趋势，测算通过提升机械化水平、强化信息生物等科技支撑、推动规模化经营等，可实现的重要农产品增产潜力，研究提出巩固农业生产基础、提升农业产业链现代化水平的重点任务。</w:t>
      </w:r>
    </w:p>
    <w:p w14:paraId="5698A492" w14:textId="77777777" w:rsidR="004E6E4A" w:rsidRPr="00E14442" w:rsidRDefault="00000000">
      <w:pPr>
        <w:rPr>
          <w:rFonts w:ascii="方正楷体_GBK" w:eastAsia="方正楷体_GBK"/>
          <w:color w:val="000000" w:themeColor="text1"/>
        </w:rPr>
      </w:pPr>
      <w:r w:rsidRPr="00E14442">
        <w:rPr>
          <w:rFonts w:eastAsia="方正楷体_GBK"/>
          <w:color w:val="000000" w:themeColor="text1"/>
          <w:kern w:val="0"/>
          <w:lang w:bidi="ar"/>
        </w:rPr>
        <w:t>1</w:t>
      </w:r>
      <w:r w:rsidRPr="00E14442">
        <w:rPr>
          <w:rFonts w:eastAsia="方正楷体_GBK" w:hint="eastAsia"/>
          <w:color w:val="000000" w:themeColor="text1"/>
          <w:kern w:val="0"/>
          <w:lang w:bidi="ar"/>
        </w:rPr>
        <w:t>4</w:t>
      </w:r>
      <w:r w:rsidRPr="00E14442">
        <w:rPr>
          <w:rFonts w:eastAsia="方正楷体_GBK"/>
          <w:color w:val="000000" w:themeColor="text1"/>
          <w:kern w:val="0"/>
          <w:lang w:bidi="ar"/>
        </w:rPr>
        <w:t>、建立健全城</w:t>
      </w:r>
      <w:r w:rsidRPr="00E14442">
        <w:rPr>
          <w:rFonts w:eastAsia="方正楷体_GBK"/>
          <w:color w:val="000000" w:themeColor="text1"/>
        </w:rPr>
        <w:t>乡融合发展体制机</w:t>
      </w:r>
      <w:r w:rsidRPr="00E14442">
        <w:rPr>
          <w:rFonts w:ascii="方正楷体_GBK" w:eastAsia="方正楷体_GBK" w:hint="eastAsia"/>
          <w:color w:val="000000" w:themeColor="text1"/>
        </w:rPr>
        <w:t>制进展评估研究</w:t>
      </w:r>
    </w:p>
    <w:p w14:paraId="38EE5207" w14:textId="77777777" w:rsidR="004E6E4A" w:rsidRPr="00E14442" w:rsidRDefault="00000000">
      <w:pPr>
        <w:rPr>
          <w:color w:val="000000" w:themeColor="text1"/>
        </w:rPr>
      </w:pPr>
      <w:r w:rsidRPr="00E14442">
        <w:rPr>
          <w:rFonts w:ascii="方正楷体_GBK" w:eastAsia="方正楷体_GBK" w:hAnsi="方正楷体_GBK" w:cs="方正楷体_GBK" w:hint="eastAsia"/>
          <w:color w:val="000000" w:themeColor="text1"/>
          <w:kern w:val="0"/>
          <w:lang w:bidi="ar"/>
        </w:rPr>
        <w:t>研究要点：</w:t>
      </w:r>
      <w:r w:rsidRPr="00E14442">
        <w:rPr>
          <w:rFonts w:ascii="方正仿宋_GBK" w:hAnsi="方正仿宋_GBK" w:cs="方正仿宋_GBK"/>
          <w:color w:val="000000" w:themeColor="text1"/>
          <w:kern w:val="0"/>
          <w:lang w:bidi="ar"/>
        </w:rPr>
        <w:t>聚焦《中共中央、国务院关于建立健全城乡融合发展体制机制和政策体系的意见》的任务部署</w:t>
      </w:r>
      <w:r w:rsidRPr="00E14442">
        <w:rPr>
          <w:rFonts w:ascii="方正仿宋_GBK" w:hAnsi="方正仿宋_GBK" w:cs="方正仿宋_GBK" w:hint="eastAsia"/>
          <w:color w:val="000000" w:themeColor="text1"/>
          <w:kern w:val="0"/>
          <w:lang w:bidi="ar"/>
        </w:rPr>
        <w:t>，</w:t>
      </w:r>
      <w:r w:rsidRPr="00E14442">
        <w:rPr>
          <w:rFonts w:ascii="方正仿宋_GBK" w:hAnsi="方正仿宋_GBK" w:cs="方正仿宋_GBK"/>
          <w:color w:val="000000" w:themeColor="text1"/>
          <w:kern w:val="0"/>
          <w:lang w:bidi="ar"/>
        </w:rPr>
        <w:t>在推动城乡要素合理配置、城乡基本公共服务普惠共享、城乡基础设施一体化发展、乡村经济多元化发展、农民收入持续增长等方面，系统评估相关体制机制改革和政策举措实施进展，总结提炼可复制可推广的典型模式</w:t>
      </w:r>
      <w:r w:rsidRPr="00E14442">
        <w:rPr>
          <w:rFonts w:ascii="方正仿宋_GBK" w:hAnsi="方正仿宋_GBK" w:cs="方正仿宋_GBK" w:hint="eastAsia"/>
          <w:color w:val="000000" w:themeColor="text1"/>
          <w:kern w:val="0"/>
          <w:lang w:bidi="ar"/>
        </w:rPr>
        <w:t>。</w:t>
      </w:r>
    </w:p>
    <w:sectPr w:rsidR="004E6E4A" w:rsidRPr="00E14442">
      <w:headerReference w:type="even" r:id="rId7"/>
      <w:headerReference w:type="default" r:id="rId8"/>
      <w:footerReference w:type="even" r:id="rId9"/>
      <w:footerReference w:type="default" r:id="rId10"/>
      <w:headerReference w:type="first" r:id="rId11"/>
      <w:footerReference w:type="first" r:id="rId12"/>
      <w:type w:val="continuous"/>
      <w:pgSz w:w="11906" w:h="16838"/>
      <w:pgMar w:top="1984" w:right="1616" w:bottom="1814" w:left="1616" w:header="851" w:footer="1474" w:gutter="0"/>
      <w:pgNumType w:start="1"/>
      <w:cols w:space="425"/>
      <w:docGrid w:type="lines"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63A09" w14:textId="77777777" w:rsidR="00463D76" w:rsidRDefault="00463D76">
      <w:pPr>
        <w:spacing w:line="240" w:lineRule="auto"/>
      </w:pPr>
      <w:r>
        <w:separator/>
      </w:r>
    </w:p>
  </w:endnote>
  <w:endnote w:type="continuationSeparator" w:id="0">
    <w:p w14:paraId="4A7487CC" w14:textId="77777777" w:rsidR="00463D76" w:rsidRDefault="00463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0CEB" w14:textId="77777777" w:rsidR="00F90353" w:rsidRDefault="00F90353">
    <w:pPr>
      <w:pStyle w:val="a3"/>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AFC83" w14:textId="77777777" w:rsidR="004E6E4A" w:rsidRDefault="00000000">
    <w:pPr>
      <w:pStyle w:val="a3"/>
      <w:spacing w:line="240" w:lineRule="auto"/>
      <w:ind w:firstLineChars="0" w:firstLine="0"/>
    </w:pPr>
    <w:r>
      <w:rPr>
        <w:noProof/>
      </w:rPr>
      <mc:AlternateContent>
        <mc:Choice Requires="wps">
          <w:drawing>
            <wp:anchor distT="0" distB="0" distL="114300" distR="114300" simplePos="0" relativeHeight="251658240" behindDoc="0" locked="0" layoutInCell="1" allowOverlap="1" wp14:anchorId="2CA1C926" wp14:editId="55AE8F5E">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BEFDD0" w14:textId="77777777" w:rsidR="004E6E4A" w:rsidRDefault="00000000">
                          <w:pPr>
                            <w:pStyle w:val="a3"/>
                            <w:spacing w:line="240" w:lineRule="auto"/>
                            <w:ind w:firstLineChars="0"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CA1C926" id="_x0000_t202" coordsize="21600,21600" o:spt="202" path="m,l,21600r21600,l21600,xe">
              <v:stroke joinstyle="miter"/>
              <v:path gradientshapeok="t" o:connecttype="rect"/>
            </v:shapetype>
            <v:shape id="文本框 2"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4BEFDD0" w14:textId="77777777" w:rsidR="004E6E4A" w:rsidRDefault="00000000">
                    <w:pPr>
                      <w:pStyle w:val="a3"/>
                      <w:spacing w:line="240" w:lineRule="auto"/>
                      <w:ind w:firstLineChars="0"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8D021" w14:textId="77777777" w:rsidR="00F90353" w:rsidRDefault="00F90353">
    <w:pPr>
      <w:pStyle w:val="a3"/>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C66D2" w14:textId="77777777" w:rsidR="00463D76" w:rsidRDefault="00463D76">
      <w:pPr>
        <w:spacing w:line="240" w:lineRule="auto"/>
      </w:pPr>
      <w:r>
        <w:separator/>
      </w:r>
    </w:p>
  </w:footnote>
  <w:footnote w:type="continuationSeparator" w:id="0">
    <w:p w14:paraId="3FB592FE" w14:textId="77777777" w:rsidR="00463D76" w:rsidRDefault="00463D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4A520" w14:textId="77777777" w:rsidR="00F90353" w:rsidRDefault="00F90353">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5D604" w14:textId="77777777" w:rsidR="006D7B27" w:rsidRDefault="006D7B27" w:rsidP="006D7B27">
    <w:pPr>
      <w:spacing w:line="240" w:lineRule="auto"/>
      <w:ind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B2C4D" w14:textId="77777777" w:rsidR="00F90353" w:rsidRDefault="00F90353">
    <w:pPr>
      <w:pStyle w:val="a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bordersDoNotSurroundHeader/>
  <w:bordersDoNotSurroundFooter/>
  <w:proofState w:spelling="clean" w:grammar="clean"/>
  <w:defaultTabStop w:val="420"/>
  <w:drawingGridHorizontalSpacing w:val="150"/>
  <w:drawingGridVerticalSpacing w:val="204"/>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E0F"/>
    <w:rsid w:val="85FFD8A3"/>
    <w:rsid w:val="8FDF4979"/>
    <w:rsid w:val="9F9FCF98"/>
    <w:rsid w:val="9FDFF968"/>
    <w:rsid w:val="9FFBDD17"/>
    <w:rsid w:val="B27E741A"/>
    <w:rsid w:val="BDCBB34B"/>
    <w:rsid w:val="DABD829C"/>
    <w:rsid w:val="DBE78AA9"/>
    <w:rsid w:val="DDD65BDA"/>
    <w:rsid w:val="ED771F3F"/>
    <w:rsid w:val="F0EB0378"/>
    <w:rsid w:val="F75A7DC4"/>
    <w:rsid w:val="F77F4A05"/>
    <w:rsid w:val="F7CB9CEC"/>
    <w:rsid w:val="F9EB1B6A"/>
    <w:rsid w:val="F9EDBCCF"/>
    <w:rsid w:val="F9F97A6F"/>
    <w:rsid w:val="FB5D459F"/>
    <w:rsid w:val="FBE503DD"/>
    <w:rsid w:val="FBEEDB9E"/>
    <w:rsid w:val="FBF9960A"/>
    <w:rsid w:val="FF328FE2"/>
    <w:rsid w:val="FF358E97"/>
    <w:rsid w:val="FFDF23C5"/>
    <w:rsid w:val="FFEED3E5"/>
    <w:rsid w:val="FFFB3CB1"/>
    <w:rsid w:val="00001DC8"/>
    <w:rsid w:val="000057F9"/>
    <w:rsid w:val="000066B4"/>
    <w:rsid w:val="00007BD3"/>
    <w:rsid w:val="0001166E"/>
    <w:rsid w:val="00020404"/>
    <w:rsid w:val="00020D55"/>
    <w:rsid w:val="00020E04"/>
    <w:rsid w:val="000245C4"/>
    <w:rsid w:val="00024773"/>
    <w:rsid w:val="00036DD4"/>
    <w:rsid w:val="00043792"/>
    <w:rsid w:val="00046AC4"/>
    <w:rsid w:val="00050BC5"/>
    <w:rsid w:val="0005180C"/>
    <w:rsid w:val="000571C1"/>
    <w:rsid w:val="00057632"/>
    <w:rsid w:val="00063642"/>
    <w:rsid w:val="0006749D"/>
    <w:rsid w:val="00071985"/>
    <w:rsid w:val="00071E1D"/>
    <w:rsid w:val="00073DB6"/>
    <w:rsid w:val="00074206"/>
    <w:rsid w:val="00080A32"/>
    <w:rsid w:val="00080E4B"/>
    <w:rsid w:val="00082786"/>
    <w:rsid w:val="000858CF"/>
    <w:rsid w:val="0009606F"/>
    <w:rsid w:val="000A1036"/>
    <w:rsid w:val="000A2C66"/>
    <w:rsid w:val="000C0B13"/>
    <w:rsid w:val="000C5E07"/>
    <w:rsid w:val="000C7524"/>
    <w:rsid w:val="000D0C89"/>
    <w:rsid w:val="000E0863"/>
    <w:rsid w:val="000E0F7F"/>
    <w:rsid w:val="000F4EB7"/>
    <w:rsid w:val="000F5DBC"/>
    <w:rsid w:val="001026F1"/>
    <w:rsid w:val="00105F27"/>
    <w:rsid w:val="00105FFD"/>
    <w:rsid w:val="00113907"/>
    <w:rsid w:val="00125BC2"/>
    <w:rsid w:val="00140BE9"/>
    <w:rsid w:val="0014796F"/>
    <w:rsid w:val="00152BD3"/>
    <w:rsid w:val="001546B7"/>
    <w:rsid w:val="00154746"/>
    <w:rsid w:val="00161993"/>
    <w:rsid w:val="00162AF1"/>
    <w:rsid w:val="0016346C"/>
    <w:rsid w:val="00164761"/>
    <w:rsid w:val="00165A2A"/>
    <w:rsid w:val="001773A4"/>
    <w:rsid w:val="001845B2"/>
    <w:rsid w:val="0018466D"/>
    <w:rsid w:val="00184F54"/>
    <w:rsid w:val="00185536"/>
    <w:rsid w:val="00185B73"/>
    <w:rsid w:val="00186AF4"/>
    <w:rsid w:val="00192E93"/>
    <w:rsid w:val="001970F5"/>
    <w:rsid w:val="001A1BB2"/>
    <w:rsid w:val="001A35EE"/>
    <w:rsid w:val="001A5139"/>
    <w:rsid w:val="001D716A"/>
    <w:rsid w:val="001E05AC"/>
    <w:rsid w:val="001E1E53"/>
    <w:rsid w:val="001E1EC9"/>
    <w:rsid w:val="001E5B31"/>
    <w:rsid w:val="001E744D"/>
    <w:rsid w:val="001E7EA8"/>
    <w:rsid w:val="001F0700"/>
    <w:rsid w:val="001F53EF"/>
    <w:rsid w:val="00202EBF"/>
    <w:rsid w:val="0020387F"/>
    <w:rsid w:val="002053CD"/>
    <w:rsid w:val="002127DB"/>
    <w:rsid w:val="00213BD8"/>
    <w:rsid w:val="002150C6"/>
    <w:rsid w:val="00215754"/>
    <w:rsid w:val="00221C49"/>
    <w:rsid w:val="0022416A"/>
    <w:rsid w:val="002279B9"/>
    <w:rsid w:val="00231DAE"/>
    <w:rsid w:val="00236EC5"/>
    <w:rsid w:val="002525CE"/>
    <w:rsid w:val="00257A4A"/>
    <w:rsid w:val="00265578"/>
    <w:rsid w:val="0026582C"/>
    <w:rsid w:val="00281DA4"/>
    <w:rsid w:val="00285985"/>
    <w:rsid w:val="0028782B"/>
    <w:rsid w:val="002910E6"/>
    <w:rsid w:val="002923E8"/>
    <w:rsid w:val="00292CAE"/>
    <w:rsid w:val="002931D1"/>
    <w:rsid w:val="0029640A"/>
    <w:rsid w:val="00297736"/>
    <w:rsid w:val="002979FE"/>
    <w:rsid w:val="002A08A9"/>
    <w:rsid w:val="002A40AB"/>
    <w:rsid w:val="002B1809"/>
    <w:rsid w:val="002B1C93"/>
    <w:rsid w:val="002B75B8"/>
    <w:rsid w:val="002C158D"/>
    <w:rsid w:val="002D54A4"/>
    <w:rsid w:val="002D5514"/>
    <w:rsid w:val="002E0FA2"/>
    <w:rsid w:val="002E17E8"/>
    <w:rsid w:val="002E192F"/>
    <w:rsid w:val="002E6D60"/>
    <w:rsid w:val="002F057E"/>
    <w:rsid w:val="002F6200"/>
    <w:rsid w:val="00300AD2"/>
    <w:rsid w:val="00300E5A"/>
    <w:rsid w:val="003011A2"/>
    <w:rsid w:val="00305272"/>
    <w:rsid w:val="00307018"/>
    <w:rsid w:val="00307CDA"/>
    <w:rsid w:val="00310123"/>
    <w:rsid w:val="0031078E"/>
    <w:rsid w:val="003115D7"/>
    <w:rsid w:val="0031207C"/>
    <w:rsid w:val="00313CD4"/>
    <w:rsid w:val="00322C26"/>
    <w:rsid w:val="003236C7"/>
    <w:rsid w:val="003243BA"/>
    <w:rsid w:val="00324FED"/>
    <w:rsid w:val="00341F69"/>
    <w:rsid w:val="003516A4"/>
    <w:rsid w:val="00361BC8"/>
    <w:rsid w:val="00370EF9"/>
    <w:rsid w:val="00371D61"/>
    <w:rsid w:val="0037627D"/>
    <w:rsid w:val="003773C4"/>
    <w:rsid w:val="00382ABB"/>
    <w:rsid w:val="0038657A"/>
    <w:rsid w:val="00396094"/>
    <w:rsid w:val="003967E2"/>
    <w:rsid w:val="003A605F"/>
    <w:rsid w:val="003B4A9B"/>
    <w:rsid w:val="003C15EC"/>
    <w:rsid w:val="003D0B52"/>
    <w:rsid w:val="003D1F5E"/>
    <w:rsid w:val="003D355E"/>
    <w:rsid w:val="003D3E48"/>
    <w:rsid w:val="003D45CB"/>
    <w:rsid w:val="003D5F97"/>
    <w:rsid w:val="003D74B6"/>
    <w:rsid w:val="003E2083"/>
    <w:rsid w:val="003E58E2"/>
    <w:rsid w:val="003E69A1"/>
    <w:rsid w:val="003F108E"/>
    <w:rsid w:val="003F312B"/>
    <w:rsid w:val="003F5113"/>
    <w:rsid w:val="00401CB8"/>
    <w:rsid w:val="00402250"/>
    <w:rsid w:val="004038F3"/>
    <w:rsid w:val="0040452E"/>
    <w:rsid w:val="00405ED9"/>
    <w:rsid w:val="00410292"/>
    <w:rsid w:val="00410AE2"/>
    <w:rsid w:val="00415599"/>
    <w:rsid w:val="00417FE6"/>
    <w:rsid w:val="00430DEC"/>
    <w:rsid w:val="00431A25"/>
    <w:rsid w:val="004413C4"/>
    <w:rsid w:val="0044224E"/>
    <w:rsid w:val="00442339"/>
    <w:rsid w:val="00442DA7"/>
    <w:rsid w:val="00454A90"/>
    <w:rsid w:val="00462DD1"/>
    <w:rsid w:val="00463D76"/>
    <w:rsid w:val="0048308A"/>
    <w:rsid w:val="0048458B"/>
    <w:rsid w:val="00486E60"/>
    <w:rsid w:val="00486FF7"/>
    <w:rsid w:val="004A50D5"/>
    <w:rsid w:val="004A56F5"/>
    <w:rsid w:val="004A79AC"/>
    <w:rsid w:val="004B6EF7"/>
    <w:rsid w:val="004C04A9"/>
    <w:rsid w:val="004C1D19"/>
    <w:rsid w:val="004C222C"/>
    <w:rsid w:val="004C32AB"/>
    <w:rsid w:val="004C384A"/>
    <w:rsid w:val="004D2F53"/>
    <w:rsid w:val="004D373F"/>
    <w:rsid w:val="004D5CBC"/>
    <w:rsid w:val="004D6514"/>
    <w:rsid w:val="004E389F"/>
    <w:rsid w:val="004E5BC4"/>
    <w:rsid w:val="004E6E4A"/>
    <w:rsid w:val="004F22DF"/>
    <w:rsid w:val="004F4908"/>
    <w:rsid w:val="004F6062"/>
    <w:rsid w:val="0050100E"/>
    <w:rsid w:val="00502792"/>
    <w:rsid w:val="005069E9"/>
    <w:rsid w:val="0050764A"/>
    <w:rsid w:val="005121EF"/>
    <w:rsid w:val="00512BDE"/>
    <w:rsid w:val="00512F4A"/>
    <w:rsid w:val="00523B8E"/>
    <w:rsid w:val="0053100E"/>
    <w:rsid w:val="00532CD5"/>
    <w:rsid w:val="0053549F"/>
    <w:rsid w:val="005365CA"/>
    <w:rsid w:val="00563F3C"/>
    <w:rsid w:val="00564822"/>
    <w:rsid w:val="00577186"/>
    <w:rsid w:val="00587D9E"/>
    <w:rsid w:val="005948D9"/>
    <w:rsid w:val="00595F97"/>
    <w:rsid w:val="0059604B"/>
    <w:rsid w:val="005A303C"/>
    <w:rsid w:val="005A43D6"/>
    <w:rsid w:val="005A57AE"/>
    <w:rsid w:val="005B148C"/>
    <w:rsid w:val="005B6379"/>
    <w:rsid w:val="005C222C"/>
    <w:rsid w:val="005C78F3"/>
    <w:rsid w:val="005D243E"/>
    <w:rsid w:val="005E10A0"/>
    <w:rsid w:val="005F121C"/>
    <w:rsid w:val="005F3F7E"/>
    <w:rsid w:val="005F4CDB"/>
    <w:rsid w:val="005F5A05"/>
    <w:rsid w:val="005F6FEF"/>
    <w:rsid w:val="006005F7"/>
    <w:rsid w:val="00600E0F"/>
    <w:rsid w:val="006044EC"/>
    <w:rsid w:val="0061667C"/>
    <w:rsid w:val="006221C1"/>
    <w:rsid w:val="00626E91"/>
    <w:rsid w:val="0063061B"/>
    <w:rsid w:val="00631C0D"/>
    <w:rsid w:val="0063438B"/>
    <w:rsid w:val="006353F5"/>
    <w:rsid w:val="006355CB"/>
    <w:rsid w:val="0063621B"/>
    <w:rsid w:val="00636D90"/>
    <w:rsid w:val="00637032"/>
    <w:rsid w:val="006406E2"/>
    <w:rsid w:val="00643551"/>
    <w:rsid w:val="006442B0"/>
    <w:rsid w:val="00646FAF"/>
    <w:rsid w:val="00647DE9"/>
    <w:rsid w:val="00650ECE"/>
    <w:rsid w:val="006719D2"/>
    <w:rsid w:val="006730A3"/>
    <w:rsid w:val="0067671E"/>
    <w:rsid w:val="0069074C"/>
    <w:rsid w:val="00695D23"/>
    <w:rsid w:val="00696824"/>
    <w:rsid w:val="006A0E1F"/>
    <w:rsid w:val="006A12BD"/>
    <w:rsid w:val="006A29E0"/>
    <w:rsid w:val="006A53C1"/>
    <w:rsid w:val="006B0F70"/>
    <w:rsid w:val="006B3C02"/>
    <w:rsid w:val="006B3DC0"/>
    <w:rsid w:val="006C09A3"/>
    <w:rsid w:val="006C13AB"/>
    <w:rsid w:val="006C40C4"/>
    <w:rsid w:val="006D04EB"/>
    <w:rsid w:val="006D10DD"/>
    <w:rsid w:val="006D15F7"/>
    <w:rsid w:val="006D5726"/>
    <w:rsid w:val="006D70C0"/>
    <w:rsid w:val="006D7B27"/>
    <w:rsid w:val="006E1608"/>
    <w:rsid w:val="006E2F75"/>
    <w:rsid w:val="006E5E90"/>
    <w:rsid w:val="006F7BDF"/>
    <w:rsid w:val="00706CA5"/>
    <w:rsid w:val="00710391"/>
    <w:rsid w:val="00721CB8"/>
    <w:rsid w:val="00726718"/>
    <w:rsid w:val="0073126D"/>
    <w:rsid w:val="00732556"/>
    <w:rsid w:val="00732BCB"/>
    <w:rsid w:val="00733AC0"/>
    <w:rsid w:val="007344AE"/>
    <w:rsid w:val="00734D23"/>
    <w:rsid w:val="00741F55"/>
    <w:rsid w:val="00742274"/>
    <w:rsid w:val="00743F62"/>
    <w:rsid w:val="007455AC"/>
    <w:rsid w:val="00745C2C"/>
    <w:rsid w:val="007473E8"/>
    <w:rsid w:val="00751FDA"/>
    <w:rsid w:val="00753E69"/>
    <w:rsid w:val="00755154"/>
    <w:rsid w:val="007602F6"/>
    <w:rsid w:val="00761EBF"/>
    <w:rsid w:val="00764E2A"/>
    <w:rsid w:val="00773451"/>
    <w:rsid w:val="00774963"/>
    <w:rsid w:val="00777AC4"/>
    <w:rsid w:val="00781BF1"/>
    <w:rsid w:val="00782E08"/>
    <w:rsid w:val="00782F6C"/>
    <w:rsid w:val="00783CFF"/>
    <w:rsid w:val="00783F0D"/>
    <w:rsid w:val="00786B09"/>
    <w:rsid w:val="00790C67"/>
    <w:rsid w:val="007A01CB"/>
    <w:rsid w:val="007A15B0"/>
    <w:rsid w:val="007A2D1E"/>
    <w:rsid w:val="007A3A4F"/>
    <w:rsid w:val="007B7B8C"/>
    <w:rsid w:val="007C1B86"/>
    <w:rsid w:val="007C258A"/>
    <w:rsid w:val="007C3904"/>
    <w:rsid w:val="007C54C2"/>
    <w:rsid w:val="007D136F"/>
    <w:rsid w:val="007D559B"/>
    <w:rsid w:val="007D6C8A"/>
    <w:rsid w:val="007D7514"/>
    <w:rsid w:val="007E1F05"/>
    <w:rsid w:val="007E4FBD"/>
    <w:rsid w:val="007E7706"/>
    <w:rsid w:val="007F7420"/>
    <w:rsid w:val="00801662"/>
    <w:rsid w:val="00802A76"/>
    <w:rsid w:val="00804FB0"/>
    <w:rsid w:val="00814566"/>
    <w:rsid w:val="008149D2"/>
    <w:rsid w:val="0082191C"/>
    <w:rsid w:val="00823628"/>
    <w:rsid w:val="008275B9"/>
    <w:rsid w:val="00832809"/>
    <w:rsid w:val="00834683"/>
    <w:rsid w:val="0083584F"/>
    <w:rsid w:val="008404DA"/>
    <w:rsid w:val="008633C1"/>
    <w:rsid w:val="00864EDD"/>
    <w:rsid w:val="00872337"/>
    <w:rsid w:val="00875AF2"/>
    <w:rsid w:val="00875CE6"/>
    <w:rsid w:val="00886869"/>
    <w:rsid w:val="0089358D"/>
    <w:rsid w:val="008A0970"/>
    <w:rsid w:val="008A5E8C"/>
    <w:rsid w:val="008A7A46"/>
    <w:rsid w:val="008B031B"/>
    <w:rsid w:val="008B290D"/>
    <w:rsid w:val="008B6A40"/>
    <w:rsid w:val="008C0D56"/>
    <w:rsid w:val="008C1082"/>
    <w:rsid w:val="008C755C"/>
    <w:rsid w:val="008D5E2C"/>
    <w:rsid w:val="008E0CBF"/>
    <w:rsid w:val="008F490B"/>
    <w:rsid w:val="0090296F"/>
    <w:rsid w:val="00903EE1"/>
    <w:rsid w:val="00905BB7"/>
    <w:rsid w:val="009077DF"/>
    <w:rsid w:val="00913612"/>
    <w:rsid w:val="009140D2"/>
    <w:rsid w:val="0091739D"/>
    <w:rsid w:val="00923496"/>
    <w:rsid w:val="009303F6"/>
    <w:rsid w:val="00931453"/>
    <w:rsid w:val="00936D0C"/>
    <w:rsid w:val="00937F63"/>
    <w:rsid w:val="00941CA1"/>
    <w:rsid w:val="009446D4"/>
    <w:rsid w:val="00944BB3"/>
    <w:rsid w:val="00953390"/>
    <w:rsid w:val="009706EE"/>
    <w:rsid w:val="009723CA"/>
    <w:rsid w:val="009778F9"/>
    <w:rsid w:val="00977CC0"/>
    <w:rsid w:val="00986A73"/>
    <w:rsid w:val="00993929"/>
    <w:rsid w:val="009A3286"/>
    <w:rsid w:val="009A5196"/>
    <w:rsid w:val="009A5749"/>
    <w:rsid w:val="009C1036"/>
    <w:rsid w:val="009D6ED9"/>
    <w:rsid w:val="009E191B"/>
    <w:rsid w:val="009E1D7D"/>
    <w:rsid w:val="009F0228"/>
    <w:rsid w:val="009F41DE"/>
    <w:rsid w:val="009F713D"/>
    <w:rsid w:val="00A00662"/>
    <w:rsid w:val="00A065F4"/>
    <w:rsid w:val="00A10D15"/>
    <w:rsid w:val="00A156EB"/>
    <w:rsid w:val="00A16A08"/>
    <w:rsid w:val="00A20753"/>
    <w:rsid w:val="00A262F2"/>
    <w:rsid w:val="00A26BBF"/>
    <w:rsid w:val="00A36DE3"/>
    <w:rsid w:val="00A37403"/>
    <w:rsid w:val="00A3756B"/>
    <w:rsid w:val="00A43962"/>
    <w:rsid w:val="00A44D77"/>
    <w:rsid w:val="00A47549"/>
    <w:rsid w:val="00A50948"/>
    <w:rsid w:val="00A51F0E"/>
    <w:rsid w:val="00A53632"/>
    <w:rsid w:val="00A632E8"/>
    <w:rsid w:val="00A75514"/>
    <w:rsid w:val="00A761E3"/>
    <w:rsid w:val="00A916B8"/>
    <w:rsid w:val="00AA2E92"/>
    <w:rsid w:val="00AA38B8"/>
    <w:rsid w:val="00AA5CB8"/>
    <w:rsid w:val="00AA6DF0"/>
    <w:rsid w:val="00AA7928"/>
    <w:rsid w:val="00AA7CB7"/>
    <w:rsid w:val="00AB0559"/>
    <w:rsid w:val="00AB080D"/>
    <w:rsid w:val="00AB65C9"/>
    <w:rsid w:val="00AB65CE"/>
    <w:rsid w:val="00AB67A7"/>
    <w:rsid w:val="00AB7E1C"/>
    <w:rsid w:val="00AC1C04"/>
    <w:rsid w:val="00AC32C8"/>
    <w:rsid w:val="00AC3C64"/>
    <w:rsid w:val="00AC4B92"/>
    <w:rsid w:val="00AC6F6E"/>
    <w:rsid w:val="00AE02B8"/>
    <w:rsid w:val="00AE64ED"/>
    <w:rsid w:val="00AE6807"/>
    <w:rsid w:val="00AF2398"/>
    <w:rsid w:val="00B10491"/>
    <w:rsid w:val="00B15572"/>
    <w:rsid w:val="00B2605D"/>
    <w:rsid w:val="00B42559"/>
    <w:rsid w:val="00B50AF3"/>
    <w:rsid w:val="00B51C65"/>
    <w:rsid w:val="00B54020"/>
    <w:rsid w:val="00B72AFB"/>
    <w:rsid w:val="00B73A6E"/>
    <w:rsid w:val="00B76C6F"/>
    <w:rsid w:val="00B81DEF"/>
    <w:rsid w:val="00B82D81"/>
    <w:rsid w:val="00B84EF4"/>
    <w:rsid w:val="00B869F9"/>
    <w:rsid w:val="00B95EF7"/>
    <w:rsid w:val="00BA149C"/>
    <w:rsid w:val="00BA6766"/>
    <w:rsid w:val="00BA7FA9"/>
    <w:rsid w:val="00BB3CE3"/>
    <w:rsid w:val="00BB409D"/>
    <w:rsid w:val="00BB4EFD"/>
    <w:rsid w:val="00BB6BCA"/>
    <w:rsid w:val="00BC13EA"/>
    <w:rsid w:val="00BC7B00"/>
    <w:rsid w:val="00BD14D8"/>
    <w:rsid w:val="00BD523C"/>
    <w:rsid w:val="00BD5D58"/>
    <w:rsid w:val="00BE1CD1"/>
    <w:rsid w:val="00BE2A18"/>
    <w:rsid w:val="00BE422F"/>
    <w:rsid w:val="00BF1620"/>
    <w:rsid w:val="00BF5334"/>
    <w:rsid w:val="00BF559C"/>
    <w:rsid w:val="00BF6134"/>
    <w:rsid w:val="00BF6D0D"/>
    <w:rsid w:val="00C0035C"/>
    <w:rsid w:val="00C03CF7"/>
    <w:rsid w:val="00C07AEF"/>
    <w:rsid w:val="00C07E99"/>
    <w:rsid w:val="00C15205"/>
    <w:rsid w:val="00C15D07"/>
    <w:rsid w:val="00C16880"/>
    <w:rsid w:val="00C300C9"/>
    <w:rsid w:val="00C33C43"/>
    <w:rsid w:val="00C37218"/>
    <w:rsid w:val="00C41FAB"/>
    <w:rsid w:val="00C42ACC"/>
    <w:rsid w:val="00C45F1F"/>
    <w:rsid w:val="00C50AA3"/>
    <w:rsid w:val="00C65101"/>
    <w:rsid w:val="00C677BA"/>
    <w:rsid w:val="00C7283C"/>
    <w:rsid w:val="00C735EC"/>
    <w:rsid w:val="00C7550E"/>
    <w:rsid w:val="00C765BD"/>
    <w:rsid w:val="00C77762"/>
    <w:rsid w:val="00C812AD"/>
    <w:rsid w:val="00C83E78"/>
    <w:rsid w:val="00C84120"/>
    <w:rsid w:val="00C87DA4"/>
    <w:rsid w:val="00C9068A"/>
    <w:rsid w:val="00C93332"/>
    <w:rsid w:val="00C93594"/>
    <w:rsid w:val="00C96F8B"/>
    <w:rsid w:val="00CA242B"/>
    <w:rsid w:val="00CA2EA4"/>
    <w:rsid w:val="00CB2576"/>
    <w:rsid w:val="00CB38FD"/>
    <w:rsid w:val="00CB7889"/>
    <w:rsid w:val="00CC1E68"/>
    <w:rsid w:val="00CC2A68"/>
    <w:rsid w:val="00CC6690"/>
    <w:rsid w:val="00CE7E55"/>
    <w:rsid w:val="00CF0DC5"/>
    <w:rsid w:val="00CF1306"/>
    <w:rsid w:val="00CF2C38"/>
    <w:rsid w:val="00CF609C"/>
    <w:rsid w:val="00CF65C7"/>
    <w:rsid w:val="00CF7E86"/>
    <w:rsid w:val="00D036C3"/>
    <w:rsid w:val="00D03894"/>
    <w:rsid w:val="00D070FA"/>
    <w:rsid w:val="00D105B1"/>
    <w:rsid w:val="00D110BE"/>
    <w:rsid w:val="00D1268D"/>
    <w:rsid w:val="00D2293C"/>
    <w:rsid w:val="00D23F8C"/>
    <w:rsid w:val="00D26233"/>
    <w:rsid w:val="00D313F3"/>
    <w:rsid w:val="00D32181"/>
    <w:rsid w:val="00D3503A"/>
    <w:rsid w:val="00D361B4"/>
    <w:rsid w:val="00D42CE5"/>
    <w:rsid w:val="00D441B7"/>
    <w:rsid w:val="00D51824"/>
    <w:rsid w:val="00D51D91"/>
    <w:rsid w:val="00D52D04"/>
    <w:rsid w:val="00D532D1"/>
    <w:rsid w:val="00D631BA"/>
    <w:rsid w:val="00D656F8"/>
    <w:rsid w:val="00D701FA"/>
    <w:rsid w:val="00D70A87"/>
    <w:rsid w:val="00D7110B"/>
    <w:rsid w:val="00D73589"/>
    <w:rsid w:val="00D7392A"/>
    <w:rsid w:val="00D74B8A"/>
    <w:rsid w:val="00D77FE3"/>
    <w:rsid w:val="00D84F87"/>
    <w:rsid w:val="00D911B8"/>
    <w:rsid w:val="00D9204B"/>
    <w:rsid w:val="00DA256A"/>
    <w:rsid w:val="00DA2703"/>
    <w:rsid w:val="00DA504F"/>
    <w:rsid w:val="00DA73BC"/>
    <w:rsid w:val="00DB0331"/>
    <w:rsid w:val="00DB05BF"/>
    <w:rsid w:val="00DB3A4E"/>
    <w:rsid w:val="00DB3BC5"/>
    <w:rsid w:val="00DB49BD"/>
    <w:rsid w:val="00DB5D18"/>
    <w:rsid w:val="00DC25E3"/>
    <w:rsid w:val="00DC4DE0"/>
    <w:rsid w:val="00DD3C9E"/>
    <w:rsid w:val="00DD3DD7"/>
    <w:rsid w:val="00DE35C4"/>
    <w:rsid w:val="00DF4847"/>
    <w:rsid w:val="00E01535"/>
    <w:rsid w:val="00E025BB"/>
    <w:rsid w:val="00E06C85"/>
    <w:rsid w:val="00E14442"/>
    <w:rsid w:val="00E2164C"/>
    <w:rsid w:val="00E2276E"/>
    <w:rsid w:val="00E23D98"/>
    <w:rsid w:val="00E26097"/>
    <w:rsid w:val="00E2661F"/>
    <w:rsid w:val="00E30615"/>
    <w:rsid w:val="00E34399"/>
    <w:rsid w:val="00E34944"/>
    <w:rsid w:val="00E34B6C"/>
    <w:rsid w:val="00E34F52"/>
    <w:rsid w:val="00E731A7"/>
    <w:rsid w:val="00E732E0"/>
    <w:rsid w:val="00E74955"/>
    <w:rsid w:val="00E7750F"/>
    <w:rsid w:val="00E806E4"/>
    <w:rsid w:val="00E86925"/>
    <w:rsid w:val="00E97174"/>
    <w:rsid w:val="00EA1188"/>
    <w:rsid w:val="00EA25C1"/>
    <w:rsid w:val="00EA7A72"/>
    <w:rsid w:val="00EA7DF7"/>
    <w:rsid w:val="00EB41B4"/>
    <w:rsid w:val="00EB6E0F"/>
    <w:rsid w:val="00EB7396"/>
    <w:rsid w:val="00EC14C9"/>
    <w:rsid w:val="00EC1605"/>
    <w:rsid w:val="00EC3B29"/>
    <w:rsid w:val="00ED2D97"/>
    <w:rsid w:val="00EE7056"/>
    <w:rsid w:val="00EF333B"/>
    <w:rsid w:val="00EF3CAB"/>
    <w:rsid w:val="00EF421D"/>
    <w:rsid w:val="00F14F74"/>
    <w:rsid w:val="00F255E4"/>
    <w:rsid w:val="00F34F05"/>
    <w:rsid w:val="00F364A2"/>
    <w:rsid w:val="00F4273D"/>
    <w:rsid w:val="00F437D4"/>
    <w:rsid w:val="00F47A66"/>
    <w:rsid w:val="00F47ED2"/>
    <w:rsid w:val="00F47F75"/>
    <w:rsid w:val="00F50CDD"/>
    <w:rsid w:val="00F517BE"/>
    <w:rsid w:val="00F54F78"/>
    <w:rsid w:val="00F57B31"/>
    <w:rsid w:val="00F659DE"/>
    <w:rsid w:val="00F70926"/>
    <w:rsid w:val="00F72EC3"/>
    <w:rsid w:val="00F8318C"/>
    <w:rsid w:val="00F84E95"/>
    <w:rsid w:val="00F90353"/>
    <w:rsid w:val="00F9158C"/>
    <w:rsid w:val="00F93666"/>
    <w:rsid w:val="00F9495C"/>
    <w:rsid w:val="00F94E8B"/>
    <w:rsid w:val="00F954FF"/>
    <w:rsid w:val="00F95C64"/>
    <w:rsid w:val="00F96DA6"/>
    <w:rsid w:val="00F9711F"/>
    <w:rsid w:val="00F979E4"/>
    <w:rsid w:val="00F97E6D"/>
    <w:rsid w:val="00FA0D7A"/>
    <w:rsid w:val="00FA323C"/>
    <w:rsid w:val="00FA4685"/>
    <w:rsid w:val="00FA5004"/>
    <w:rsid w:val="00FA6573"/>
    <w:rsid w:val="00FA7523"/>
    <w:rsid w:val="00FB3DDC"/>
    <w:rsid w:val="00FB6415"/>
    <w:rsid w:val="00FC1ABB"/>
    <w:rsid w:val="00FC4DE3"/>
    <w:rsid w:val="00FC7AE3"/>
    <w:rsid w:val="00FD0413"/>
    <w:rsid w:val="00FD35DC"/>
    <w:rsid w:val="00FD4E30"/>
    <w:rsid w:val="00FD6C65"/>
    <w:rsid w:val="00FE0A57"/>
    <w:rsid w:val="00FE3A5E"/>
    <w:rsid w:val="00FE4892"/>
    <w:rsid w:val="00FE60A4"/>
    <w:rsid w:val="00FF0CFF"/>
    <w:rsid w:val="00FF315F"/>
    <w:rsid w:val="00FF31B4"/>
    <w:rsid w:val="00FF49B7"/>
    <w:rsid w:val="00FF57D8"/>
    <w:rsid w:val="1B3FBDF2"/>
    <w:rsid w:val="1BEA4EB9"/>
    <w:rsid w:val="1C7BDE40"/>
    <w:rsid w:val="1F596B39"/>
    <w:rsid w:val="27DF3A3F"/>
    <w:rsid w:val="363E6A6B"/>
    <w:rsid w:val="37BF175B"/>
    <w:rsid w:val="39EB822D"/>
    <w:rsid w:val="3B738864"/>
    <w:rsid w:val="3B9F0E2C"/>
    <w:rsid w:val="3F65F612"/>
    <w:rsid w:val="5B7D013D"/>
    <w:rsid w:val="5E7D3080"/>
    <w:rsid w:val="5FDF238B"/>
    <w:rsid w:val="67A9BC14"/>
    <w:rsid w:val="6DEFE3A3"/>
    <w:rsid w:val="6F0404B5"/>
    <w:rsid w:val="6F99B175"/>
    <w:rsid w:val="6FBBCE42"/>
    <w:rsid w:val="6FBF2A15"/>
    <w:rsid w:val="74E89843"/>
    <w:rsid w:val="79F61461"/>
    <w:rsid w:val="7D4B970B"/>
    <w:rsid w:val="7FDE6972"/>
    <w:rsid w:val="7FDFCA77"/>
    <w:rsid w:val="7FE71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C9859"/>
  <w15:docId w15:val="{91A8F5D2-B0DE-4B7D-B199-75540E04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uiPriority="0"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TOC6"/>
    <w:qFormat/>
    <w:pPr>
      <w:widowControl w:val="0"/>
      <w:adjustRightInd w:val="0"/>
      <w:snapToGrid w:val="0"/>
      <w:spacing w:line="588" w:lineRule="exact"/>
      <w:ind w:firstLineChars="200" w:firstLine="600"/>
      <w:jc w:val="both"/>
    </w:pPr>
    <w:rPr>
      <w:rFonts w:eastAsia="方正仿宋_GBK"/>
      <w:kern w:val="2"/>
      <w:sz w:val="30"/>
      <w:szCs w:val="30"/>
    </w:rPr>
  </w:style>
  <w:style w:type="paragraph" w:styleId="1">
    <w:name w:val="heading 1"/>
    <w:basedOn w:val="a"/>
    <w:next w:val="a"/>
    <w:link w:val="10"/>
    <w:uiPriority w:val="9"/>
    <w:qFormat/>
    <w:pPr>
      <w:outlineLvl w:val="0"/>
    </w:pPr>
    <w:rPr>
      <w:rFonts w:ascii="方正黑体_GBK" w:eastAsia="方正黑体_GBK"/>
    </w:rPr>
  </w:style>
  <w:style w:type="paragraph" w:styleId="2">
    <w:name w:val="heading 2"/>
    <w:basedOn w:val="a"/>
    <w:next w:val="a"/>
    <w:link w:val="20"/>
    <w:uiPriority w:val="9"/>
    <w:unhideWhenUsed/>
    <w:qFormat/>
    <w:pPr>
      <w:outlineLvl w:val="1"/>
    </w:pPr>
    <w:rPr>
      <w:rFonts w:eastAsia="方正楷体_GBK"/>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6">
    <w:name w:val="toc 6"/>
    <w:next w:val="a"/>
    <w:qFormat/>
    <w:pPr>
      <w:ind w:left="840"/>
    </w:pPr>
  </w:style>
  <w:style w:type="paragraph" w:styleId="a3">
    <w:name w:val="footer"/>
    <w:basedOn w:val="a"/>
    <w:link w:val="a4"/>
    <w:uiPriority w:val="99"/>
    <w:unhideWhenUsed/>
    <w:qFormat/>
    <w:pPr>
      <w:tabs>
        <w:tab w:val="center" w:pos="4153"/>
        <w:tab w:val="right" w:pos="8306"/>
      </w:tabs>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style>
  <w:style w:type="paragraph" w:styleId="TOC2">
    <w:name w:val="toc 2"/>
    <w:basedOn w:val="a"/>
    <w:next w:val="a"/>
    <w:uiPriority w:val="39"/>
    <w:unhideWhenUsed/>
    <w:qFormat/>
    <w:pPr>
      <w:ind w:leftChars="200" w:left="420"/>
    </w:pPr>
  </w:style>
  <w:style w:type="character" w:styleId="a7">
    <w:name w:val="Hyperlink"/>
    <w:basedOn w:val="a0"/>
    <w:uiPriority w:val="99"/>
    <w:unhideWhenUsed/>
    <w:qFormat/>
    <w:rPr>
      <w:color w:val="0563C1" w:themeColor="hyperlink"/>
      <w:u w:val="single"/>
    </w:rPr>
  </w:style>
  <w:style w:type="character" w:customStyle="1" w:styleId="30">
    <w:name w:val="标题 3 字符"/>
    <w:basedOn w:val="a0"/>
    <w:link w:val="3"/>
    <w:uiPriority w:val="9"/>
    <w:qFormat/>
    <w:rPr>
      <w:b/>
      <w:bCs/>
      <w:sz w:val="32"/>
      <w:szCs w:val="32"/>
    </w:rPr>
  </w:style>
  <w:style w:type="character" w:customStyle="1" w:styleId="10">
    <w:name w:val="标题 1 字符"/>
    <w:basedOn w:val="a0"/>
    <w:link w:val="1"/>
    <w:uiPriority w:val="9"/>
    <w:qFormat/>
    <w:rPr>
      <w:rFonts w:ascii="方正黑体_GBK" w:eastAsia="方正黑体_GBK" w:hAnsi="Times New Roman" w:cs="Times New Roman"/>
      <w:sz w:val="30"/>
      <w:szCs w:val="30"/>
    </w:rPr>
  </w:style>
  <w:style w:type="character" w:customStyle="1" w:styleId="20">
    <w:name w:val="标题 2 字符"/>
    <w:basedOn w:val="a0"/>
    <w:link w:val="2"/>
    <w:uiPriority w:val="9"/>
    <w:qFormat/>
    <w:rPr>
      <w:rFonts w:ascii="Times New Roman" w:eastAsia="方正楷体_GBK" w:hAnsi="Times New Roman" w:cs="Times New Roman"/>
      <w:sz w:val="30"/>
      <w:szCs w:val="30"/>
    </w:rPr>
  </w:style>
  <w:style w:type="paragraph" w:styleId="a8">
    <w:name w:val="No Spacing"/>
    <w:uiPriority w:val="1"/>
    <w:qFormat/>
    <w:pPr>
      <w:widowControl w:val="0"/>
      <w:jc w:val="both"/>
    </w:pPr>
    <w:rPr>
      <w:rFonts w:asciiTheme="minorHAnsi" w:eastAsiaTheme="minorEastAsia" w:hAnsiTheme="minorHAnsi" w:cstheme="minorBidi"/>
      <w:kern w:val="2"/>
      <w:sz w:val="21"/>
      <w:szCs w:val="22"/>
    </w:rPr>
  </w:style>
  <w:style w:type="paragraph" w:customStyle="1" w:styleId="TOC10">
    <w:name w:val="TOC 标题1"/>
    <w:basedOn w:val="1"/>
    <w:next w:val="a"/>
    <w:uiPriority w:val="39"/>
    <w:unhideWhenUsed/>
    <w:qFormat/>
    <w:pPr>
      <w:keepNext/>
      <w:keepLines/>
      <w:widowControl/>
      <w:adjustRightInd/>
      <w:snapToGrid/>
      <w:spacing w:before="240" w:line="259" w:lineRule="auto"/>
      <w:ind w:firstLineChars="0" w:firstLine="0"/>
      <w:jc w:val="left"/>
      <w:outlineLvl w:val="9"/>
    </w:pPr>
    <w:rPr>
      <w:rFonts w:asciiTheme="majorHAnsi" w:eastAsiaTheme="majorEastAsia" w:hAnsiTheme="majorHAnsi" w:cstheme="majorBidi"/>
      <w:color w:val="2E74B5" w:themeColor="accent1" w:themeShade="BF"/>
      <w:kern w:val="0"/>
      <w:sz w:val="32"/>
      <w:szCs w:val="32"/>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11">
    <w:name w:val="不明显强调1"/>
    <w:basedOn w:val="a0"/>
    <w:uiPriority w:val="19"/>
    <w:qFormat/>
    <w:rPr>
      <w:rFonts w:eastAsia="方正楷体_GBK"/>
      <w:iCs/>
      <w:color w:val="404040" w:themeColor="text1" w:themeTint="BF"/>
      <w:sz w:val="21"/>
      <w:szCs w:val="21"/>
    </w:rPr>
  </w:style>
  <w:style w:type="character" w:customStyle="1" w:styleId="12">
    <w:name w:val="明显强调1"/>
    <w:basedOn w:val="a0"/>
    <w:uiPriority w:val="21"/>
    <w:qFormat/>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4</Pages>
  <Words>322</Words>
  <Characters>1838</Characters>
  <Application>Microsoft Office Word</Application>
  <DocSecurity>0</DocSecurity>
  <Lines>15</Lines>
  <Paragraphs>4</Paragraphs>
  <ScaleCrop>false</ScaleCrop>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jia</cp:lastModifiedBy>
  <cp:revision>46</cp:revision>
  <cp:lastPrinted>2022-09-21T08:11:00Z</cp:lastPrinted>
  <dcterms:created xsi:type="dcterms:W3CDTF">2022-09-19T12:03:00Z</dcterms:created>
  <dcterms:modified xsi:type="dcterms:W3CDTF">2022-09-21T09:08:00Z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2052-10.1.0.7565</vt:lpwstr>
  </property>
</Properties>
</file>